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1D496B" w:rsidRPr="004279E4" w:rsidRDefault="00000000">
      <w:pPr>
        <w:pBdr>
          <w:top w:val="nil"/>
          <w:left w:val="nil"/>
          <w:bottom w:val="nil"/>
          <w:right w:val="nil"/>
          <w:between w:val="nil"/>
        </w:pBdr>
        <w:jc w:val="center"/>
        <w:rPr>
          <w:color w:val="000000"/>
          <w:lang w:val="en-US"/>
        </w:rPr>
      </w:pPr>
      <w:r w:rsidRPr="004279E4">
        <w:rPr>
          <w:color w:val="000000"/>
          <w:lang w:val="en-US"/>
        </w:rPr>
        <w:t>P E R S B E R I C H T</w:t>
      </w:r>
    </w:p>
    <w:p w14:paraId="00000002" w14:textId="77777777" w:rsidR="001D496B" w:rsidRPr="004279E4" w:rsidRDefault="001D496B">
      <w:pPr>
        <w:pBdr>
          <w:top w:val="nil"/>
          <w:left w:val="nil"/>
          <w:bottom w:val="nil"/>
          <w:right w:val="nil"/>
          <w:between w:val="nil"/>
        </w:pBdr>
        <w:rPr>
          <w:color w:val="000000"/>
          <w:sz w:val="22"/>
          <w:szCs w:val="22"/>
          <w:lang w:val="en-US"/>
        </w:rPr>
      </w:pPr>
    </w:p>
    <w:p w14:paraId="00000003" w14:textId="77777777" w:rsidR="001D496B" w:rsidRDefault="00000000">
      <w:pPr>
        <w:pBdr>
          <w:top w:val="nil"/>
          <w:left w:val="nil"/>
          <w:bottom w:val="nil"/>
          <w:right w:val="nil"/>
          <w:between w:val="nil"/>
        </w:pBdr>
        <w:rPr>
          <w:b/>
          <w:bCs/>
          <w:color w:val="000000"/>
          <w:sz w:val="28"/>
          <w:szCs w:val="28"/>
        </w:rPr>
      </w:pPr>
      <w:r>
        <w:rPr>
          <w:b/>
          <w:bCs/>
          <w:color w:val="000000"/>
          <w:sz w:val="28"/>
          <w:szCs w:val="28"/>
        </w:rPr>
        <w:t>Nieuwe warmtepomp Whspr richt zich op de Nederlandse rijwoning</w:t>
      </w:r>
    </w:p>
    <w:p w14:paraId="00000004" w14:textId="77777777" w:rsidR="001D496B" w:rsidRDefault="001D496B">
      <w:pPr>
        <w:pBdr>
          <w:top w:val="nil"/>
          <w:left w:val="nil"/>
          <w:bottom w:val="nil"/>
          <w:right w:val="nil"/>
          <w:between w:val="nil"/>
        </w:pBdr>
        <w:rPr>
          <w:color w:val="000000"/>
          <w:sz w:val="22"/>
          <w:szCs w:val="22"/>
        </w:rPr>
      </w:pPr>
    </w:p>
    <w:p w14:paraId="00000005" w14:textId="77777777" w:rsidR="001D496B" w:rsidRDefault="00000000">
      <w:pPr>
        <w:pBdr>
          <w:top w:val="nil"/>
          <w:left w:val="nil"/>
          <w:bottom w:val="nil"/>
          <w:right w:val="nil"/>
          <w:between w:val="nil"/>
        </w:pBdr>
        <w:rPr>
          <w:b/>
          <w:bCs/>
          <w:color w:val="000000"/>
          <w:sz w:val="22"/>
          <w:szCs w:val="22"/>
        </w:rPr>
      </w:pPr>
      <w:r>
        <w:rPr>
          <w:b/>
          <w:bCs/>
          <w:color w:val="000000"/>
          <w:sz w:val="22"/>
          <w:szCs w:val="22"/>
        </w:rPr>
        <w:t>[Plaats], [datum] — De nieuwe Nederlandse fabrikant Whspr introduceert de gelijknamige en specifiek voor rijwoningen ontworpen hybride warmtepomp. Begin september gaf Whspr opdracht om de eerste in serie geproduceerde toestellen te fabriceren. Door zijn uitzonderlijk lage geluidsproductie kan dit toestel dichter bij de erfgrens staan dan elke andere warmtepomp op de Nederlandse markt. Bovendien is het toestel eenvoudig te installeren. Een monteur plaatst 'm in één dag zonder STEK-erkenning, bijkomend elektrawerk of ingewikkelde inbedrijfstelling.</w:t>
      </w:r>
    </w:p>
    <w:p w14:paraId="00000006" w14:textId="77777777" w:rsidR="001D496B" w:rsidRDefault="00000000">
      <w:pPr>
        <w:pBdr>
          <w:top w:val="nil"/>
          <w:left w:val="nil"/>
          <w:bottom w:val="nil"/>
          <w:right w:val="nil"/>
          <w:between w:val="nil"/>
        </w:pBdr>
        <w:rPr>
          <w:color w:val="000000"/>
          <w:sz w:val="22"/>
          <w:szCs w:val="22"/>
        </w:rPr>
      </w:pPr>
      <w:r>
        <w:rPr>
          <w:color w:val="000000"/>
          <w:sz w:val="22"/>
          <w:szCs w:val="22"/>
        </w:rPr>
        <w:t xml:space="preserve"> </w:t>
      </w:r>
    </w:p>
    <w:p w14:paraId="00000007" w14:textId="77777777" w:rsidR="001D496B" w:rsidRDefault="00000000">
      <w:pPr>
        <w:pBdr>
          <w:top w:val="nil"/>
          <w:left w:val="nil"/>
          <w:bottom w:val="nil"/>
          <w:right w:val="nil"/>
          <w:between w:val="nil"/>
        </w:pBdr>
        <w:rPr>
          <w:color w:val="000000"/>
          <w:sz w:val="22"/>
          <w:szCs w:val="22"/>
        </w:rPr>
      </w:pPr>
      <w:r>
        <w:rPr>
          <w:color w:val="000000"/>
          <w:sz w:val="22"/>
          <w:szCs w:val="22"/>
        </w:rPr>
        <w:t xml:space="preserve">De Whspr is een monoblock van 4 kW, gevuld met het natuurlijke koudemiddel R290 (propaan). De installateur heeft dus geen STEK-erkenning nodig en voert geen koeltechnische of elektrotechnische werkzaamheden uit. Omdat het toestel op piekvermogen maar 1700W vraagt, is de stekker in een geaard stopcontact op 230V voldoende. Daarmee verlaagt Whspr de drempel voor een grote groep installateurs. Tijdens de veldtest plaatsten zowel ervaren warmtepompinstallateurs als cv-installateurs zonder warmtepomp-ervaring het apparaat probleemloos. </w:t>
      </w:r>
    </w:p>
    <w:p w14:paraId="00000008" w14:textId="77777777" w:rsidR="001D496B" w:rsidRDefault="001D496B">
      <w:pPr>
        <w:pBdr>
          <w:top w:val="nil"/>
          <w:left w:val="nil"/>
          <w:bottom w:val="nil"/>
          <w:right w:val="nil"/>
          <w:between w:val="nil"/>
        </w:pBdr>
        <w:rPr>
          <w:color w:val="000000"/>
          <w:sz w:val="22"/>
          <w:szCs w:val="22"/>
        </w:rPr>
      </w:pPr>
    </w:p>
    <w:p w14:paraId="00000009" w14:textId="77777777" w:rsidR="001D496B" w:rsidRDefault="00000000">
      <w:pPr>
        <w:pBdr>
          <w:top w:val="nil"/>
          <w:left w:val="nil"/>
          <w:bottom w:val="nil"/>
          <w:right w:val="nil"/>
          <w:between w:val="nil"/>
        </w:pBdr>
        <w:rPr>
          <w:b/>
          <w:bCs/>
          <w:color w:val="000000"/>
          <w:sz w:val="22"/>
          <w:szCs w:val="22"/>
        </w:rPr>
      </w:pPr>
      <w:r>
        <w:rPr>
          <w:b/>
          <w:bCs/>
          <w:color w:val="000000"/>
          <w:sz w:val="22"/>
          <w:szCs w:val="22"/>
        </w:rPr>
        <w:t>Gemakkelijk te installeren</w:t>
      </w:r>
    </w:p>
    <w:p w14:paraId="0000000A" w14:textId="34929F2E" w:rsidR="001D496B" w:rsidRDefault="00000000">
      <w:pPr>
        <w:pBdr>
          <w:top w:val="nil"/>
          <w:left w:val="nil"/>
          <w:bottom w:val="nil"/>
          <w:right w:val="nil"/>
          <w:between w:val="nil"/>
        </w:pBdr>
        <w:rPr>
          <w:color w:val="000000"/>
          <w:sz w:val="22"/>
          <w:szCs w:val="22"/>
        </w:rPr>
      </w:pPr>
      <w:r>
        <w:rPr>
          <w:color w:val="000000"/>
          <w:sz w:val="22"/>
          <w:szCs w:val="22"/>
        </w:rPr>
        <w:t>De fabrikant kan, als de installateur het wenst, het toestel waterpas op bigfoots op de juiste locatie bij zijn klant afleveren. De monteur sluit het toestel waterzijdig aan, stelt de thermostaat in en steekt de stekker in het stopcontact. Voelt hij dat de aanvoerleiding warm wordt, dan is de klus klaar. Het record van de</w:t>
      </w:r>
      <w:r w:rsidR="00366DCD">
        <w:rPr>
          <w:color w:val="000000"/>
          <w:sz w:val="22"/>
          <w:szCs w:val="22"/>
        </w:rPr>
        <w:t xml:space="preserve"> snelste</w:t>
      </w:r>
      <w:r>
        <w:rPr>
          <w:color w:val="000000"/>
          <w:sz w:val="22"/>
          <w:szCs w:val="22"/>
        </w:rPr>
        <w:t xml:space="preserve"> installatie staat op drie uur voor één man, maar door de vaak bijkomende bouwkundige werkzaamheden rekent Whspr in de praktijk op één dag. De aansluiting van de warmtepomp op het cv-systeem kan eenvoudig via twee t-stukken in het bestaande leidingwerk. De installatiehandleiding bevat slechts</w:t>
      </w:r>
      <w:r w:rsidR="00366DCD">
        <w:rPr>
          <w:sz w:val="22"/>
          <w:szCs w:val="22"/>
        </w:rPr>
        <w:t xml:space="preserve"> 30 </w:t>
      </w:r>
      <w:r>
        <w:rPr>
          <w:color w:val="000000"/>
          <w:sz w:val="22"/>
          <w:szCs w:val="22"/>
        </w:rPr>
        <w:t xml:space="preserve">pagina’s, met duidelijke illustraties die het proces stap voor stap laten zien. </w:t>
      </w:r>
    </w:p>
    <w:p w14:paraId="0000000B" w14:textId="77777777" w:rsidR="001D496B" w:rsidRDefault="001D496B">
      <w:pPr>
        <w:pBdr>
          <w:top w:val="nil"/>
          <w:left w:val="nil"/>
          <w:bottom w:val="nil"/>
          <w:right w:val="nil"/>
          <w:between w:val="nil"/>
        </w:pBdr>
        <w:rPr>
          <w:color w:val="000000"/>
          <w:sz w:val="22"/>
          <w:szCs w:val="22"/>
        </w:rPr>
      </w:pPr>
    </w:p>
    <w:p w14:paraId="0000000C" w14:textId="77777777" w:rsidR="001D496B" w:rsidRDefault="00000000">
      <w:pPr>
        <w:pBdr>
          <w:top w:val="nil"/>
          <w:left w:val="nil"/>
          <w:bottom w:val="nil"/>
          <w:right w:val="nil"/>
          <w:between w:val="nil"/>
        </w:pBdr>
        <w:rPr>
          <w:b/>
          <w:bCs/>
          <w:color w:val="000000"/>
          <w:sz w:val="22"/>
          <w:szCs w:val="22"/>
        </w:rPr>
      </w:pPr>
      <w:r>
        <w:rPr>
          <w:b/>
          <w:bCs/>
          <w:color w:val="000000"/>
          <w:sz w:val="22"/>
          <w:szCs w:val="22"/>
        </w:rPr>
        <w:t>Geschikt voor rijwoningen</w:t>
      </w:r>
    </w:p>
    <w:p w14:paraId="0000000D" w14:textId="2BC14BA0" w:rsidR="001D496B" w:rsidRDefault="00000000">
      <w:pPr>
        <w:pBdr>
          <w:top w:val="nil"/>
          <w:left w:val="nil"/>
          <w:bottom w:val="nil"/>
          <w:right w:val="nil"/>
          <w:between w:val="nil"/>
        </w:pBdr>
        <w:rPr>
          <w:color w:val="000000"/>
          <w:sz w:val="22"/>
          <w:szCs w:val="22"/>
        </w:rPr>
      </w:pPr>
      <w:r>
        <w:rPr>
          <w:color w:val="000000"/>
          <w:sz w:val="22"/>
          <w:szCs w:val="22"/>
        </w:rPr>
        <w:t xml:space="preserve">De eenvoud, het installatiegemak en extreem lage geluidsvermogen maken de Whspr uitermate geschikt voor Nederlandse rijwoningen. Dat was ook de aanleiding om dit toestel te ontwikkelen; Eneco stelde op basis van praktijkervaringen vast dat het huidige </w:t>
      </w:r>
      <w:r w:rsidR="00366DCD">
        <w:rPr>
          <w:color w:val="000000"/>
          <w:sz w:val="22"/>
          <w:szCs w:val="22"/>
        </w:rPr>
        <w:t xml:space="preserve">warmtepompaanbod </w:t>
      </w:r>
      <w:r>
        <w:rPr>
          <w:color w:val="000000"/>
          <w:sz w:val="22"/>
          <w:szCs w:val="22"/>
        </w:rPr>
        <w:t xml:space="preserve">voor veel bestaande rijwoningen ongeschikt is. De geluidsbelasting van bijna elke warmtepomp op de markt is te groot om in de smalle tuinen van rijwoningen aan de geluidsnormen te voldoen. De Whspr kan door zijn constructie en geluiddempende kwaliteiten tot op 30 centimeter van de perceelgrens worden geplaatst. Om dit inzichtelijk te maken, ontwikkelde Whspr </w:t>
      </w:r>
      <w:hyperlink r:id="rId5">
        <w:r w:rsidR="001D496B">
          <w:rPr>
            <w:color w:val="467886"/>
            <w:sz w:val="22"/>
            <w:szCs w:val="22"/>
            <w:u w:val="single"/>
          </w:rPr>
          <w:t>www.checkjetuin.nl</w:t>
        </w:r>
      </w:hyperlink>
      <w:r>
        <w:rPr>
          <w:color w:val="000000"/>
          <w:sz w:val="22"/>
          <w:szCs w:val="22"/>
        </w:rPr>
        <w:t>, een website waarmee iedereen kan zien waar ze de Whspr en waar ze een concurrerende warmtepomp kunnen plaatsen.</w:t>
      </w:r>
    </w:p>
    <w:p w14:paraId="0000000E" w14:textId="77777777" w:rsidR="001D496B" w:rsidRDefault="001D496B">
      <w:pPr>
        <w:pBdr>
          <w:top w:val="nil"/>
          <w:left w:val="nil"/>
          <w:bottom w:val="nil"/>
          <w:right w:val="nil"/>
          <w:between w:val="nil"/>
        </w:pBdr>
        <w:rPr>
          <w:color w:val="000000"/>
          <w:sz w:val="22"/>
          <w:szCs w:val="22"/>
        </w:rPr>
      </w:pPr>
    </w:p>
    <w:p w14:paraId="0000000F" w14:textId="77777777" w:rsidR="001D496B" w:rsidRDefault="00000000">
      <w:pPr>
        <w:pBdr>
          <w:top w:val="nil"/>
          <w:left w:val="nil"/>
          <w:bottom w:val="nil"/>
          <w:right w:val="nil"/>
          <w:between w:val="nil"/>
        </w:pBdr>
        <w:rPr>
          <w:b/>
          <w:bCs/>
          <w:color w:val="000000"/>
          <w:sz w:val="22"/>
          <w:szCs w:val="22"/>
        </w:rPr>
      </w:pPr>
      <w:r>
        <w:rPr>
          <w:b/>
          <w:bCs/>
          <w:color w:val="000000"/>
          <w:sz w:val="22"/>
          <w:szCs w:val="22"/>
        </w:rPr>
        <w:t>Uniek, stil ontwerp</w:t>
      </w:r>
    </w:p>
    <w:p w14:paraId="00000010" w14:textId="77777777" w:rsidR="001D496B" w:rsidRDefault="00000000">
      <w:pPr>
        <w:pBdr>
          <w:top w:val="nil"/>
          <w:left w:val="nil"/>
          <w:bottom w:val="nil"/>
          <w:right w:val="nil"/>
          <w:between w:val="nil"/>
        </w:pBdr>
        <w:rPr>
          <w:color w:val="000000"/>
          <w:sz w:val="22"/>
          <w:szCs w:val="22"/>
        </w:rPr>
      </w:pPr>
      <w:r>
        <w:rPr>
          <w:color w:val="000000"/>
          <w:sz w:val="22"/>
          <w:szCs w:val="22"/>
        </w:rPr>
        <w:t>Die lage geluidsproductie komt voort uit een aantal unieke en gepatenteerde ontwerpkeuzes. De ventilator van de Whspr ligt horizontaal boven in de behuizing. Daardoor blaast het toestel de lucht naar onderen uit, in plaats van opzij zoals bij een traditionele buitenunit. De lucht stroomt langs een demper omlaag, wat minder geluid richting de tuin van de buren geeft. In de conusvormige demper is bovendien de compressor geplaatst. Het toestel kreeg een dikkere bodemplaat, waardoor de resonantiefrequentie van het frame verschoof van 59 Hz naar 87 Hz en zo buiten het bereik ligt van de meest storende compressorfrequentie van 60 Hz. Tot slot is de geluidsisolatie in de behuizing op maat gesneden, voor een betere pasvorm rondom de onderdelen. Dit alles resulteerde in een baanbrekend ontwerp, waarvoor Whspr de Red Dot Design Award 2026 ontving.</w:t>
      </w:r>
    </w:p>
    <w:p w14:paraId="00000011" w14:textId="77777777" w:rsidR="001D496B" w:rsidRDefault="001D496B">
      <w:pPr>
        <w:pBdr>
          <w:top w:val="nil"/>
          <w:left w:val="nil"/>
          <w:bottom w:val="nil"/>
          <w:right w:val="nil"/>
          <w:between w:val="nil"/>
        </w:pBdr>
        <w:rPr>
          <w:color w:val="000000"/>
          <w:sz w:val="22"/>
          <w:szCs w:val="22"/>
        </w:rPr>
      </w:pPr>
    </w:p>
    <w:p w14:paraId="00000012" w14:textId="77777777" w:rsidR="001D496B" w:rsidRDefault="00000000">
      <w:pPr>
        <w:pBdr>
          <w:top w:val="nil"/>
          <w:left w:val="nil"/>
          <w:bottom w:val="nil"/>
          <w:right w:val="nil"/>
          <w:between w:val="nil"/>
        </w:pBdr>
        <w:rPr>
          <w:b/>
          <w:bCs/>
          <w:color w:val="000000"/>
          <w:sz w:val="22"/>
          <w:szCs w:val="22"/>
        </w:rPr>
      </w:pPr>
      <w:r>
        <w:rPr>
          <w:b/>
          <w:bCs/>
          <w:color w:val="000000"/>
          <w:sz w:val="22"/>
          <w:szCs w:val="22"/>
        </w:rPr>
        <w:t>Eenvoudige regeling</w:t>
      </w:r>
    </w:p>
    <w:p w14:paraId="00000013" w14:textId="77777777" w:rsidR="001D496B" w:rsidRDefault="00000000">
      <w:pPr>
        <w:pBdr>
          <w:top w:val="nil"/>
          <w:left w:val="nil"/>
          <w:bottom w:val="nil"/>
          <w:right w:val="nil"/>
          <w:between w:val="nil"/>
        </w:pBdr>
        <w:rPr>
          <w:color w:val="000000"/>
          <w:sz w:val="22"/>
          <w:szCs w:val="22"/>
        </w:rPr>
      </w:pPr>
      <w:r>
        <w:rPr>
          <w:color w:val="000000"/>
          <w:sz w:val="22"/>
          <w:szCs w:val="22"/>
        </w:rPr>
        <w:lastRenderedPageBreak/>
        <w:t xml:space="preserve">Whspr ontwikkelde de nieuwe warmtepomp in samenwerking met Eneco en TNO. Het toestel communiceert rechtstreeks met de cv-ketel. Een zelfontwikkelde thermostaat vervangt de bestaande cv-regeling en fungeert als bediening voor het totale hybride verwarmingssysteem. Whspr ontwikkelde en valideerde deze regeling in TNO's Heat Pump Application Center. Door de eenvoud van de regeling werkt de Whspr in de praktijk samen met elke cv-ketel. Installateurs hoeven geen stooklijn in te stellen. Als de Whspr het ingestelde setpoint niet haalt, herkent deze dat zelf en springt de ketel bij. In de pilot bleek dat dit alleen op de koudste winterdagen nodig is. Gemiddeld neemt de Whspr 75 tot 80% van de verwarmingsbehoefte voor zijn rekening. De cv-ketel blijft het warmtapwater verzorgen. </w:t>
      </w:r>
    </w:p>
    <w:p w14:paraId="00000014" w14:textId="77777777" w:rsidR="001D496B" w:rsidRDefault="00000000">
      <w:pPr>
        <w:pBdr>
          <w:top w:val="nil"/>
          <w:left w:val="nil"/>
          <w:bottom w:val="nil"/>
          <w:right w:val="nil"/>
          <w:between w:val="nil"/>
        </w:pBdr>
        <w:rPr>
          <w:color w:val="000000"/>
          <w:sz w:val="22"/>
          <w:szCs w:val="22"/>
        </w:rPr>
      </w:pPr>
      <w:r>
        <w:rPr>
          <w:color w:val="000000"/>
          <w:sz w:val="22"/>
          <w:szCs w:val="22"/>
        </w:rPr>
        <w:t xml:space="preserve"> </w:t>
      </w:r>
    </w:p>
    <w:p w14:paraId="00000015" w14:textId="77777777" w:rsidR="001D496B" w:rsidRDefault="00000000">
      <w:pPr>
        <w:pBdr>
          <w:top w:val="nil"/>
          <w:left w:val="nil"/>
          <w:bottom w:val="nil"/>
          <w:right w:val="nil"/>
          <w:between w:val="nil"/>
        </w:pBdr>
        <w:rPr>
          <w:b/>
          <w:bCs/>
          <w:color w:val="000000"/>
          <w:sz w:val="22"/>
          <w:szCs w:val="22"/>
        </w:rPr>
      </w:pPr>
      <w:r>
        <w:rPr>
          <w:b/>
          <w:bCs/>
          <w:color w:val="000000"/>
          <w:sz w:val="22"/>
          <w:szCs w:val="22"/>
        </w:rPr>
        <w:t>Bewezen in de praktijk</w:t>
      </w:r>
    </w:p>
    <w:p w14:paraId="00000016" w14:textId="7B8FFE7B" w:rsidR="001D496B" w:rsidRDefault="00000000">
      <w:pPr>
        <w:pBdr>
          <w:top w:val="nil"/>
          <w:left w:val="nil"/>
          <w:bottom w:val="nil"/>
          <w:right w:val="nil"/>
          <w:between w:val="nil"/>
        </w:pBdr>
        <w:rPr>
          <w:color w:val="000000"/>
          <w:sz w:val="22"/>
          <w:szCs w:val="22"/>
        </w:rPr>
      </w:pPr>
      <w:r>
        <w:rPr>
          <w:color w:val="000000"/>
          <w:sz w:val="22"/>
          <w:szCs w:val="22"/>
        </w:rPr>
        <w:t>In het afgelopen stookseizoen testte Whspr zijn toestel b</w:t>
      </w:r>
      <w:r w:rsidR="00366DCD">
        <w:rPr>
          <w:color w:val="000000"/>
          <w:sz w:val="22"/>
          <w:szCs w:val="22"/>
        </w:rPr>
        <w:t>ij 18 woningen. Dit waren woningen van klanten van Eneco en van woningcorporatie de Wooncompagnie in Noord-Holland</w:t>
      </w:r>
      <w:r>
        <w:rPr>
          <w:color w:val="000000"/>
          <w:sz w:val="22"/>
          <w:szCs w:val="22"/>
        </w:rPr>
        <w:t>. In die periode waren de toestellen gezamenlijk goed voor 19.457 draaiuren. De testomstandigheden waren met temperaturen tot -10°C, een hoge luchtvochtigheid en een flink pak sneeuw erg goed om het toestel te beproeven. Onder die omstandigheden behaalde Whspr indrukwekkende resultaten: gemiddeld 80% minder gasverbruik ten opzichte van verwarmen met enkel een cv-ketel. In een woning van 98 m² uit 1918 (Energielabel C) leverde het toestel een gemiddelde COP van 4,4. En in een woning van 245 m² uit 1938 bedroeg de gemiddelde COP 5,2.</w:t>
      </w:r>
      <w:r w:rsidR="00E11ED0">
        <w:rPr>
          <w:color w:val="000000"/>
          <w:sz w:val="22"/>
          <w:szCs w:val="22"/>
        </w:rPr>
        <w:t xml:space="preserve"> </w:t>
      </w:r>
      <w:r w:rsidR="00B44D40">
        <w:rPr>
          <w:color w:val="000000"/>
          <w:sz w:val="22"/>
          <w:szCs w:val="22"/>
        </w:rPr>
        <w:t>Eén van de d</w:t>
      </w:r>
      <w:r w:rsidR="00E11ED0">
        <w:rPr>
          <w:color w:val="000000"/>
          <w:sz w:val="22"/>
          <w:szCs w:val="22"/>
        </w:rPr>
        <w:t>eelnemers aan de pilot zag</w:t>
      </w:r>
      <w:r w:rsidR="00B44D40">
        <w:rPr>
          <w:color w:val="000000"/>
          <w:sz w:val="22"/>
          <w:szCs w:val="22"/>
        </w:rPr>
        <w:t xml:space="preserve"> zijn</w:t>
      </w:r>
      <w:r>
        <w:rPr>
          <w:color w:val="000000"/>
          <w:sz w:val="22"/>
          <w:szCs w:val="22"/>
        </w:rPr>
        <w:t xml:space="preserve"> energiekosten </w:t>
      </w:r>
      <w:r w:rsidR="00B44D40">
        <w:rPr>
          <w:color w:val="000000"/>
          <w:sz w:val="22"/>
          <w:szCs w:val="22"/>
        </w:rPr>
        <w:t xml:space="preserve">hierdoor </w:t>
      </w:r>
      <w:r>
        <w:rPr>
          <w:color w:val="000000"/>
          <w:sz w:val="22"/>
          <w:szCs w:val="22"/>
        </w:rPr>
        <w:t>dalen van €186 naar €125 per maand. 80% van de deelnemers zou de Whspr aanbevelen bij vrienden en familie.</w:t>
      </w:r>
    </w:p>
    <w:p w14:paraId="00000017" w14:textId="77777777" w:rsidR="001D496B" w:rsidRDefault="001D496B">
      <w:pPr>
        <w:pBdr>
          <w:top w:val="nil"/>
          <w:left w:val="nil"/>
          <w:bottom w:val="nil"/>
          <w:right w:val="nil"/>
          <w:between w:val="nil"/>
        </w:pBdr>
        <w:rPr>
          <w:color w:val="000000"/>
          <w:sz w:val="22"/>
          <w:szCs w:val="22"/>
        </w:rPr>
      </w:pPr>
    </w:p>
    <w:p w14:paraId="00000018" w14:textId="77777777" w:rsidR="001D496B" w:rsidRDefault="00000000">
      <w:pPr>
        <w:pBdr>
          <w:top w:val="nil"/>
          <w:left w:val="nil"/>
          <w:bottom w:val="nil"/>
          <w:right w:val="nil"/>
          <w:between w:val="nil"/>
        </w:pBdr>
        <w:rPr>
          <w:b/>
          <w:bCs/>
          <w:color w:val="000000"/>
          <w:sz w:val="22"/>
          <w:szCs w:val="22"/>
        </w:rPr>
      </w:pPr>
      <w:r>
        <w:rPr>
          <w:b/>
          <w:bCs/>
          <w:color w:val="000000"/>
          <w:sz w:val="22"/>
          <w:szCs w:val="22"/>
        </w:rPr>
        <w:t>Over Whspr</w:t>
      </w:r>
    </w:p>
    <w:p w14:paraId="00000019" w14:textId="3383AD4A" w:rsidR="001D496B" w:rsidRDefault="00000000">
      <w:pPr>
        <w:pBdr>
          <w:top w:val="nil"/>
          <w:left w:val="nil"/>
          <w:bottom w:val="nil"/>
          <w:right w:val="nil"/>
          <w:between w:val="nil"/>
        </w:pBdr>
        <w:rPr>
          <w:color w:val="000000"/>
          <w:sz w:val="22"/>
          <w:szCs w:val="22"/>
        </w:rPr>
      </w:pPr>
      <w:r>
        <w:rPr>
          <w:color w:val="000000"/>
          <w:sz w:val="22"/>
          <w:szCs w:val="22"/>
        </w:rPr>
        <w:t>Hugo Huis in ’t Veld en Hans Cool zijn de oprichters en ontwikkelaars van Whspr. Zij werkten voorheen bij Eneco en werden gegrepen door de uitdaging om voor de Nederlandse rijwoning een passende warmtepomp te ontwikkelen. Huis in ‘t Veld ziet de resultaten van de pilot als bevestiging van de koers die het bedrijf vanaf de eerste schets heeft gevaren. "We ontwierpen de Whspr</w:t>
      </w:r>
      <w:r w:rsidR="00366DCD">
        <w:rPr>
          <w:color w:val="000000"/>
          <w:sz w:val="22"/>
          <w:szCs w:val="22"/>
        </w:rPr>
        <w:t xml:space="preserve"> op zo’n manier </w:t>
      </w:r>
      <w:r>
        <w:rPr>
          <w:color w:val="000000"/>
          <w:sz w:val="22"/>
          <w:szCs w:val="22"/>
        </w:rPr>
        <w:t>dat één installateur deze in één dag zonder gedoe bij een rijwoning kan plaatsen. In de 18 pilotwoningen is het gelukt om de Whspr een hele winter probleemloos te laten draaien.”</w:t>
      </w:r>
    </w:p>
    <w:p w14:paraId="0000001A" w14:textId="77777777" w:rsidR="001D496B" w:rsidRDefault="001D496B">
      <w:pPr>
        <w:pBdr>
          <w:top w:val="nil"/>
          <w:left w:val="nil"/>
          <w:bottom w:val="nil"/>
          <w:right w:val="nil"/>
          <w:between w:val="nil"/>
        </w:pBdr>
        <w:rPr>
          <w:color w:val="000000"/>
          <w:sz w:val="22"/>
          <w:szCs w:val="22"/>
        </w:rPr>
      </w:pPr>
    </w:p>
    <w:p w14:paraId="0000001B" w14:textId="77777777" w:rsidR="001D496B" w:rsidRDefault="00000000">
      <w:pPr>
        <w:pBdr>
          <w:top w:val="nil"/>
          <w:left w:val="nil"/>
          <w:bottom w:val="nil"/>
          <w:right w:val="nil"/>
          <w:between w:val="nil"/>
        </w:pBdr>
        <w:rPr>
          <w:b/>
          <w:bCs/>
          <w:color w:val="000000"/>
          <w:sz w:val="22"/>
          <w:szCs w:val="22"/>
        </w:rPr>
      </w:pPr>
      <w:r>
        <w:rPr>
          <w:b/>
          <w:bCs/>
          <w:color w:val="000000"/>
          <w:sz w:val="22"/>
          <w:szCs w:val="22"/>
        </w:rPr>
        <w:t>Prijs, ISDE en onderhoud</w:t>
      </w:r>
    </w:p>
    <w:p w14:paraId="0000001C" w14:textId="2A6FF4C3" w:rsidR="001D496B" w:rsidRDefault="00000000">
      <w:pPr>
        <w:pBdr>
          <w:top w:val="nil"/>
          <w:left w:val="nil"/>
          <w:bottom w:val="nil"/>
          <w:right w:val="nil"/>
          <w:between w:val="nil"/>
        </w:pBdr>
        <w:rPr>
          <w:color w:val="000000"/>
          <w:sz w:val="22"/>
          <w:szCs w:val="22"/>
        </w:rPr>
      </w:pPr>
      <w:r>
        <w:rPr>
          <w:color w:val="000000"/>
          <w:sz w:val="22"/>
          <w:szCs w:val="22"/>
        </w:rPr>
        <w:t>De levering van de eerste in serie-geproduceerde toestellen staat gepland voor eind 2026. In september startte een gerenommeerde fabrikant in België met de productie van de toestellen.</w:t>
      </w:r>
      <w:r w:rsidR="00366DCD">
        <w:rPr>
          <w:color w:val="000000"/>
          <w:sz w:val="22"/>
          <w:szCs w:val="22"/>
        </w:rPr>
        <w:t xml:space="preserve"> </w:t>
      </w:r>
      <w:r>
        <w:rPr>
          <w:color w:val="000000"/>
          <w:sz w:val="22"/>
          <w:szCs w:val="22"/>
        </w:rPr>
        <w:t xml:space="preserve">Whspr </w:t>
      </w:r>
      <w:sdt>
        <w:sdtPr>
          <w:tag w:val="goog_rdk_26"/>
          <w:id w:val="218969774"/>
        </w:sdtPr>
        <w:sdtContent>
          <w:r>
            <w:rPr>
              <w:color w:val="000000"/>
              <w:sz w:val="22"/>
              <w:szCs w:val="22"/>
            </w:rPr>
            <w:t xml:space="preserve">mikt </w:t>
          </w:r>
        </w:sdtContent>
      </w:sdt>
      <w:r>
        <w:rPr>
          <w:color w:val="000000"/>
          <w:sz w:val="22"/>
          <w:szCs w:val="22"/>
        </w:rPr>
        <w:t>op een consumentenprijs van ongeveer € 4000,- voor een compleet geïnstalleerde hybride warmtepompinstallatie. Whspr levert de toestellen rechtstreeks aan de installateur, die voor de consument het eerste aanspreekpunt vormt bij vragen en service. Op de achtergrond staat Whspr klaar voor ondersteuning. Het toestel functioneert zo goed als onderhoudsvrij. En bij storingen is er een default-functie, waardoor de ketel de verwarming volledig overneemt en een bewoner nooit in de kou zit.</w:t>
      </w:r>
    </w:p>
    <w:p w14:paraId="0000001D" w14:textId="77777777" w:rsidR="001D496B" w:rsidRDefault="001D496B">
      <w:pPr>
        <w:pBdr>
          <w:top w:val="nil"/>
          <w:left w:val="nil"/>
          <w:bottom w:val="nil"/>
          <w:right w:val="nil"/>
          <w:between w:val="nil"/>
        </w:pBdr>
        <w:rPr>
          <w:color w:val="000000"/>
          <w:sz w:val="22"/>
          <w:szCs w:val="22"/>
        </w:rPr>
      </w:pPr>
    </w:p>
    <w:p w14:paraId="0000001E" w14:textId="77777777" w:rsidR="001D496B" w:rsidRDefault="00000000">
      <w:pPr>
        <w:pBdr>
          <w:top w:val="nil"/>
          <w:left w:val="nil"/>
          <w:bottom w:val="nil"/>
          <w:right w:val="nil"/>
          <w:between w:val="nil"/>
        </w:pBdr>
        <w:rPr>
          <w:b/>
          <w:bCs/>
          <w:color w:val="000000"/>
          <w:sz w:val="22"/>
          <w:szCs w:val="22"/>
        </w:rPr>
      </w:pPr>
      <w:r>
        <w:rPr>
          <w:b/>
          <w:bCs/>
          <w:color w:val="000000"/>
          <w:sz w:val="22"/>
          <w:szCs w:val="22"/>
        </w:rPr>
        <w:t>Installatiepartner worden</w:t>
      </w:r>
    </w:p>
    <w:p w14:paraId="0000001F" w14:textId="1496DCDC" w:rsidR="001D496B" w:rsidRDefault="00000000">
      <w:pPr>
        <w:pBdr>
          <w:top w:val="nil"/>
          <w:left w:val="nil"/>
          <w:bottom w:val="nil"/>
          <w:right w:val="nil"/>
          <w:between w:val="nil"/>
        </w:pBdr>
        <w:rPr>
          <w:color w:val="000000"/>
          <w:sz w:val="22"/>
          <w:szCs w:val="22"/>
        </w:rPr>
      </w:pPr>
      <w:r>
        <w:rPr>
          <w:color w:val="000000"/>
          <w:sz w:val="22"/>
          <w:szCs w:val="22"/>
        </w:rPr>
        <w:t xml:space="preserve">Whspr is in de eerste periode exclusief verkrijgbaar via een select netwerk van installateurs. Deze partners krijgen voorrang op de beschikbare toestellen in hun regio. Ook verzorgt Whspr voor haar partners een korte instructie. Installateurs die partner willen worden, melden zich aan via </w:t>
      </w:r>
      <w:sdt>
        <w:sdtPr>
          <w:tag w:val="goog_rdk_27"/>
          <w:id w:val="-1482300847"/>
        </w:sdtPr>
        <w:sdtContent>
          <w:r>
            <w:rPr>
              <w:color w:val="000000"/>
              <w:sz w:val="22"/>
              <w:szCs w:val="22"/>
            </w:rPr>
            <w:t>www.</w:t>
          </w:r>
        </w:sdtContent>
      </w:sdt>
      <w:r>
        <w:rPr>
          <w:color w:val="000000"/>
          <w:sz w:val="22"/>
          <w:szCs w:val="22"/>
        </w:rPr>
        <w:t>whspr.net</w:t>
      </w:r>
      <w:sdt>
        <w:sdtPr>
          <w:tag w:val="goog_rdk_28"/>
          <w:id w:val="106123094"/>
          <w:showingPlcHdr/>
        </w:sdtPr>
        <w:sdtContent>
          <w:r w:rsidR="00E11ED0">
            <w:t xml:space="preserve">     </w:t>
          </w:r>
        </w:sdtContent>
      </w:sdt>
      <w:r>
        <w:rPr>
          <w:color w:val="000000"/>
          <w:sz w:val="22"/>
          <w:szCs w:val="22"/>
        </w:rPr>
        <w:t>.</w:t>
      </w:r>
    </w:p>
    <w:p w14:paraId="00000020" w14:textId="77777777" w:rsidR="001D496B" w:rsidRDefault="001D496B">
      <w:pPr>
        <w:pBdr>
          <w:top w:val="nil"/>
          <w:left w:val="nil"/>
          <w:bottom w:val="nil"/>
          <w:right w:val="nil"/>
          <w:between w:val="nil"/>
        </w:pBdr>
        <w:rPr>
          <w:color w:val="000000"/>
          <w:sz w:val="22"/>
          <w:szCs w:val="22"/>
        </w:rPr>
      </w:pPr>
    </w:p>
    <w:p w14:paraId="00000021" w14:textId="77777777" w:rsidR="001D496B" w:rsidRDefault="00000000">
      <w:pPr>
        <w:pBdr>
          <w:top w:val="nil"/>
          <w:left w:val="nil"/>
          <w:bottom w:val="nil"/>
          <w:right w:val="nil"/>
          <w:between w:val="nil"/>
        </w:pBdr>
        <w:rPr>
          <w:color w:val="000000"/>
          <w:sz w:val="22"/>
          <w:szCs w:val="22"/>
        </w:rPr>
      </w:pPr>
      <w:r>
        <w:rPr>
          <w:color w:val="000000"/>
          <w:sz w:val="22"/>
          <w:szCs w:val="22"/>
        </w:rPr>
        <w:t xml:space="preserve">Wil je het toestel met eigen ogen aanschouwen en zelf de stilte ervaren? Kom dan van 6 t/m 9 oktober langs op de Whspr-stand tijdens de Vakbeurs Energie in de Brabanthallen in Den Bosch. </w:t>
      </w:r>
    </w:p>
    <w:p w14:paraId="00000022" w14:textId="77777777" w:rsidR="001D496B" w:rsidRDefault="00000000">
      <w:pPr>
        <w:pBdr>
          <w:top w:val="nil"/>
          <w:left w:val="nil"/>
          <w:bottom w:val="nil"/>
          <w:right w:val="nil"/>
          <w:between w:val="nil"/>
        </w:pBdr>
        <w:rPr>
          <w:color w:val="000000"/>
          <w:sz w:val="22"/>
          <w:szCs w:val="22"/>
        </w:rPr>
      </w:pPr>
      <w:r>
        <w:rPr>
          <w:noProof/>
          <w:color w:val="000000"/>
        </w:rPr>
        <mc:AlternateContent>
          <mc:Choice Requires="wps">
            <w:drawing>
              <wp:inline distT="0" distB="0" distL="114300" distR="114300" wp14:anchorId="577E2AB4" wp14:editId="1E392B43">
                <wp:extent cx="1270" cy="12700"/>
                <wp:effectExtent l="0" t="0" r="0" b="0"/>
                <wp:docPr id="1" name="Rechthoek 1"/>
                <wp:cNvGraphicFramePr/>
                <a:graphic xmlns:a="http://schemas.openxmlformats.org/drawingml/2006/main">
                  <a:graphicData uri="http://schemas.microsoft.com/office/word/2010/wordprocessingShape">
                    <wps:wsp>
                      <wps:cNvSpPr/>
                      <wps:spPr>
                        <a:xfrm>
                          <a:off x="2465640" y="3779365"/>
                          <a:ext cx="5760720" cy="1270"/>
                        </a:xfrm>
                        <a:prstGeom prst="rect">
                          <a:avLst/>
                        </a:prstGeom>
                        <a:noFill/>
                        <a:ln w="12700" cap="flat" cmpd="sng">
                          <a:solidFill>
                            <a:srgbClr val="000000"/>
                          </a:solidFill>
                          <a:prstDash val="solid"/>
                          <a:round/>
                          <a:headEnd type="none" w="sm" len="sm"/>
                          <a:tailEnd type="none" w="sm" len="sm"/>
                        </a:ln>
                      </wps:spPr>
                      <wps:txbx>
                        <w:txbxContent>
                          <w:p w14:paraId="4F85BE2D" w14:textId="77777777" w:rsidR="001D496B" w:rsidRDefault="001D496B">
                            <w:pPr>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1270" cy="12700"/>
                <wp:effectExtent b="0" l="0" r="0" t="0"/>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inline>
            </w:drawing>
          </mc:Fallback>
        </mc:AlternateContent>
      </w:r>
    </w:p>
    <w:p w14:paraId="00000023" w14:textId="77777777" w:rsidR="001D496B" w:rsidRDefault="00000000">
      <w:pPr>
        <w:pBdr>
          <w:top w:val="nil"/>
          <w:left w:val="nil"/>
          <w:bottom w:val="nil"/>
          <w:right w:val="nil"/>
          <w:between w:val="nil"/>
        </w:pBdr>
        <w:rPr>
          <w:color w:val="000000"/>
          <w:sz w:val="22"/>
          <w:szCs w:val="22"/>
        </w:rPr>
      </w:pPr>
      <w:r>
        <w:rPr>
          <w:color w:val="000000"/>
          <w:sz w:val="22"/>
          <w:szCs w:val="22"/>
        </w:rPr>
        <w:t>Noot voor de redactie – niet voor publicatie</w:t>
      </w:r>
    </w:p>
    <w:p w14:paraId="00000024" w14:textId="77777777" w:rsidR="001D496B" w:rsidRDefault="00000000">
      <w:pPr>
        <w:pBdr>
          <w:top w:val="nil"/>
          <w:left w:val="nil"/>
          <w:bottom w:val="nil"/>
          <w:right w:val="nil"/>
          <w:between w:val="nil"/>
        </w:pBdr>
        <w:rPr>
          <w:i/>
          <w:iCs/>
          <w:color w:val="000000"/>
          <w:sz w:val="22"/>
          <w:szCs w:val="22"/>
        </w:rPr>
      </w:pPr>
      <w:r>
        <w:rPr>
          <w:i/>
          <w:iCs/>
          <w:color w:val="000000"/>
          <w:sz w:val="22"/>
          <w:szCs w:val="22"/>
        </w:rPr>
        <w:t>Voor meer informatie, beeldmateriaal of een interviewaanvraag:</w:t>
      </w:r>
    </w:p>
    <w:p w14:paraId="00000025" w14:textId="77777777" w:rsidR="001D496B" w:rsidRDefault="00000000">
      <w:pPr>
        <w:pBdr>
          <w:top w:val="nil"/>
          <w:left w:val="nil"/>
          <w:bottom w:val="nil"/>
          <w:right w:val="nil"/>
          <w:between w:val="nil"/>
        </w:pBdr>
        <w:rPr>
          <w:color w:val="000000"/>
          <w:sz w:val="22"/>
          <w:szCs w:val="22"/>
        </w:rPr>
      </w:pPr>
      <w:r>
        <w:rPr>
          <w:color w:val="000000"/>
          <w:sz w:val="22"/>
          <w:szCs w:val="22"/>
        </w:rPr>
        <w:t xml:space="preserve">Contactpersonen: </w:t>
      </w:r>
    </w:p>
    <w:p w14:paraId="00000026" w14:textId="77777777" w:rsidR="001D496B" w:rsidRDefault="00000000">
      <w:pPr>
        <w:pBdr>
          <w:top w:val="nil"/>
          <w:left w:val="nil"/>
          <w:bottom w:val="nil"/>
          <w:right w:val="nil"/>
          <w:between w:val="nil"/>
        </w:pBdr>
        <w:rPr>
          <w:color w:val="000000"/>
          <w:sz w:val="22"/>
          <w:szCs w:val="22"/>
        </w:rPr>
      </w:pPr>
      <w:r>
        <w:rPr>
          <w:color w:val="000000"/>
          <w:sz w:val="22"/>
          <w:szCs w:val="22"/>
        </w:rPr>
        <w:lastRenderedPageBreak/>
        <w:t>Hugo Huis in ’t Veld</w:t>
      </w:r>
      <w:r>
        <w:rPr>
          <w:color w:val="000000"/>
          <w:sz w:val="22"/>
          <w:szCs w:val="22"/>
        </w:rPr>
        <w:tab/>
      </w:r>
      <w:r>
        <w:rPr>
          <w:color w:val="000000"/>
          <w:sz w:val="22"/>
          <w:szCs w:val="22"/>
        </w:rPr>
        <w:tab/>
      </w:r>
      <w:r>
        <w:rPr>
          <w:color w:val="000000"/>
          <w:sz w:val="22"/>
          <w:szCs w:val="22"/>
        </w:rPr>
        <w:tab/>
      </w:r>
      <w:r>
        <w:rPr>
          <w:color w:val="000000"/>
          <w:sz w:val="22"/>
          <w:szCs w:val="22"/>
        </w:rPr>
        <w:tab/>
        <w:t>Hans Cool</w:t>
      </w:r>
    </w:p>
    <w:p w14:paraId="00000027" w14:textId="77777777" w:rsidR="001D496B" w:rsidRDefault="00000000">
      <w:pPr>
        <w:pBdr>
          <w:top w:val="nil"/>
          <w:left w:val="nil"/>
          <w:bottom w:val="nil"/>
          <w:right w:val="nil"/>
          <w:between w:val="nil"/>
        </w:pBdr>
        <w:rPr>
          <w:color w:val="000000"/>
          <w:sz w:val="22"/>
          <w:szCs w:val="22"/>
        </w:rPr>
      </w:pPr>
      <w:r>
        <w:rPr>
          <w:color w:val="000000"/>
          <w:sz w:val="22"/>
          <w:szCs w:val="22"/>
        </w:rPr>
        <w:t>Coolsingel 104</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Coolsingel 104</w:t>
      </w:r>
    </w:p>
    <w:p w14:paraId="00000028" w14:textId="77777777" w:rsidR="001D496B" w:rsidRDefault="00000000">
      <w:pPr>
        <w:pBdr>
          <w:top w:val="nil"/>
          <w:left w:val="nil"/>
          <w:bottom w:val="nil"/>
          <w:right w:val="nil"/>
          <w:between w:val="nil"/>
        </w:pBdr>
        <w:rPr>
          <w:color w:val="000000"/>
          <w:sz w:val="22"/>
          <w:szCs w:val="22"/>
        </w:rPr>
      </w:pPr>
      <w:r>
        <w:rPr>
          <w:color w:val="000000"/>
          <w:sz w:val="22"/>
          <w:szCs w:val="22"/>
        </w:rPr>
        <w:t>3011 AG Rotterdam</w:t>
      </w:r>
      <w:r>
        <w:rPr>
          <w:color w:val="000000"/>
          <w:sz w:val="22"/>
          <w:szCs w:val="22"/>
        </w:rPr>
        <w:tab/>
      </w:r>
      <w:r>
        <w:rPr>
          <w:color w:val="000000"/>
          <w:sz w:val="22"/>
          <w:szCs w:val="22"/>
        </w:rPr>
        <w:tab/>
      </w:r>
      <w:r>
        <w:rPr>
          <w:color w:val="000000"/>
          <w:sz w:val="22"/>
          <w:szCs w:val="22"/>
        </w:rPr>
        <w:tab/>
      </w:r>
      <w:r>
        <w:rPr>
          <w:color w:val="000000"/>
          <w:sz w:val="22"/>
          <w:szCs w:val="22"/>
        </w:rPr>
        <w:tab/>
        <w:t>3011 AG Rotterdam</w:t>
      </w:r>
    </w:p>
    <w:p w14:paraId="00000029" w14:textId="77777777" w:rsidR="001D496B" w:rsidRDefault="001D496B">
      <w:pPr>
        <w:pBdr>
          <w:top w:val="nil"/>
          <w:left w:val="nil"/>
          <w:bottom w:val="nil"/>
          <w:right w:val="nil"/>
          <w:between w:val="nil"/>
        </w:pBdr>
        <w:rPr>
          <w:color w:val="000000"/>
          <w:sz w:val="22"/>
          <w:szCs w:val="22"/>
        </w:rPr>
      </w:pPr>
      <w:hyperlink r:id="rId11">
        <w:r>
          <w:rPr>
            <w:color w:val="467886"/>
            <w:sz w:val="22"/>
            <w:szCs w:val="22"/>
            <w:u w:val="single"/>
          </w:rPr>
          <w:t>hugo.huisintveld@whspr.net</w:t>
        </w:r>
      </w:hyperlink>
      <w:r>
        <w:rPr>
          <w:color w:val="000000"/>
          <w:sz w:val="22"/>
          <w:szCs w:val="22"/>
        </w:rPr>
        <w:tab/>
      </w:r>
      <w:r>
        <w:rPr>
          <w:color w:val="000000"/>
          <w:sz w:val="22"/>
          <w:szCs w:val="22"/>
        </w:rPr>
        <w:tab/>
      </w:r>
      <w:r>
        <w:rPr>
          <w:color w:val="000000"/>
          <w:sz w:val="22"/>
          <w:szCs w:val="22"/>
        </w:rPr>
        <w:tab/>
        <w:t>hans.cool@whspr.net</w:t>
      </w:r>
    </w:p>
    <w:p w14:paraId="0000002A" w14:textId="77777777" w:rsidR="001D496B" w:rsidRDefault="00000000">
      <w:pPr>
        <w:pBdr>
          <w:top w:val="nil"/>
          <w:left w:val="nil"/>
          <w:bottom w:val="nil"/>
          <w:right w:val="nil"/>
          <w:between w:val="nil"/>
        </w:pBdr>
        <w:rPr>
          <w:color w:val="000000"/>
          <w:sz w:val="22"/>
          <w:szCs w:val="22"/>
        </w:rPr>
      </w:pPr>
      <w:sdt>
        <w:sdtPr>
          <w:tag w:val="goog_rdk_29"/>
          <w:id w:val="-438961729"/>
        </w:sdtPr>
        <w:sdtContent/>
      </w:sdt>
      <w:r>
        <w:rPr>
          <w:sz w:val="22"/>
          <w:szCs w:val="22"/>
        </w:rPr>
        <w:t>010-2613787</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sz w:val="22"/>
          <w:szCs w:val="22"/>
        </w:rPr>
        <w:t>010-2613787</w:t>
      </w:r>
      <w:r>
        <w:rPr>
          <w:sz w:val="22"/>
          <w:szCs w:val="22"/>
        </w:rPr>
        <w:tab/>
      </w:r>
      <w:r>
        <w:rPr>
          <w:sz w:val="22"/>
          <w:szCs w:val="22"/>
        </w:rPr>
        <w:tab/>
      </w:r>
    </w:p>
    <w:sectPr w:rsidR="001D496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653665C-A351-B343-B101-EF7E3606E814}"/>
    <w:embedBold r:id="rId2" w:fontKey="{B378B335-D4A0-284A-8D3C-B439E18A6434}"/>
    <w:embedItalic r:id="rId3" w:fontKey="{3F60B503-8A95-0F40-985D-F7FF609CF764}"/>
  </w:font>
  <w:font w:name="Times New Roman">
    <w:panose1 w:val="02020603050405020304"/>
    <w:charset w:val="00"/>
    <w:family w:val="roman"/>
    <w:pitch w:val="variable"/>
    <w:sig w:usb0="E0002EFF" w:usb1="C000785B" w:usb2="00000009" w:usb3="00000000" w:csb0="000001FF" w:csb1="00000000"/>
    <w:embedRegular r:id="rId4" w:fontKey="{B7E1044C-19A0-6E4D-8F16-CE646434591F}"/>
    <w:embedBold r:id="rId5" w:fontKey="{17DDA87D-E81F-0D44-B8D3-20E1AD821FDA}"/>
    <w:embedItalic r:id="rId6" w:fontKey="{46FFD354-170F-5B42-B6A5-B0D99359BDFC}"/>
  </w:font>
  <w:font w:name="Calibri Light">
    <w:panose1 w:val="020F0302020204030204"/>
    <w:charset w:val="00"/>
    <w:family w:val="swiss"/>
    <w:pitch w:val="variable"/>
    <w:sig w:usb0="E4002EFF" w:usb1="C000247B" w:usb2="00000009" w:usb3="00000000" w:csb0="000001FF" w:csb1="00000000"/>
    <w:embedRegular r:id="rId7" w:fontKey="{171F83B3-BB63-9746-BCF5-B03568B3653F}"/>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96B"/>
    <w:rsid w:val="001D496B"/>
    <w:rsid w:val="00366DCD"/>
    <w:rsid w:val="004279E4"/>
    <w:rsid w:val="00B44D40"/>
    <w:rsid w:val="00BE1095"/>
    <w:rsid w:val="00E11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877528B"/>
  <w15:docId w15:val="{4F55D1C7-1A8F-DF4A-875A-8ADD41790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outlineLvl w:val="5"/>
    </w:pPr>
    <w:rPr>
      <w:i/>
      <w:iCs/>
      <w:color w:val="595959"/>
    </w:rPr>
  </w:style>
  <w:style w:type="paragraph" w:styleId="Kop7">
    <w:name w:val="heading 7"/>
    <w:link w:val="Kop7Char"/>
    <w:uiPriority w:val="9"/>
    <w:semiHidden/>
    <w:unhideWhenUsed/>
    <w:qFormat/>
    <w:rsid w:val="007A0788"/>
    <w:pPr>
      <w:keepNext/>
      <w:keepLines/>
      <w:spacing w:before="4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A0788"/>
    <w:pPr>
      <w:keepNext/>
      <w:keepLines/>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A078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pPr>
    <w:rPr>
      <w:sz w:val="56"/>
      <w:szCs w:val="56"/>
    </w:rPr>
  </w:style>
  <w:style w:type="character" w:customStyle="1" w:styleId="Kop1Char">
    <w:name w:val="Kop 1 Char"/>
    <w:basedOn w:val="Standaardalinea-lettertype"/>
    <w:uiPriority w:val="9"/>
    <w:rsid w:val="007A07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rsid w:val="007A07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A0788"/>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A0788"/>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A0788"/>
    <w:rPr>
      <w:rFonts w:eastAsiaTheme="majorEastAsia" w:cstheme="majorBidi"/>
      <w:color w:val="0F4761" w:themeColor="accent1" w:themeShade="BF"/>
    </w:rPr>
  </w:style>
  <w:style w:type="character" w:customStyle="1" w:styleId="Kop6Char">
    <w:name w:val="Kop 6 Char"/>
    <w:basedOn w:val="Standaardalinea-lettertype"/>
    <w:uiPriority w:val="9"/>
    <w:semiHidden/>
    <w:rsid w:val="007A07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07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07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0788"/>
    <w:rPr>
      <w:rFonts w:eastAsiaTheme="majorEastAsia" w:cstheme="majorBidi"/>
      <w:color w:val="272727" w:themeColor="text1" w:themeTint="D8"/>
    </w:rPr>
  </w:style>
  <w:style w:type="character" w:customStyle="1" w:styleId="TitelChar">
    <w:name w:val="Titel Char"/>
    <w:basedOn w:val="Standaardalinea-lettertype"/>
    <w:uiPriority w:val="10"/>
    <w:rsid w:val="007A0788"/>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A0788"/>
    <w:rPr>
      <w:rFonts w:eastAsiaTheme="majorEastAsia" w:cstheme="majorBidi"/>
      <w:color w:val="595959" w:themeColor="text1" w:themeTint="A6"/>
      <w:spacing w:val="15"/>
      <w:sz w:val="28"/>
      <w:szCs w:val="28"/>
    </w:rPr>
  </w:style>
  <w:style w:type="paragraph" w:styleId="Lijstalinea">
    <w:name w:val="List Paragraph"/>
    <w:uiPriority w:val="34"/>
    <w:qFormat/>
    <w:rsid w:val="007A0788"/>
    <w:pPr>
      <w:ind w:left="720"/>
      <w:contextualSpacing/>
    </w:pPr>
  </w:style>
  <w:style w:type="paragraph" w:styleId="Citaat">
    <w:name w:val="Quote"/>
    <w:link w:val="CitaatChar"/>
    <w:uiPriority w:val="29"/>
    <w:qFormat/>
    <w:rsid w:val="007A07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A0788"/>
    <w:rPr>
      <w:i/>
      <w:iCs/>
      <w:color w:val="404040" w:themeColor="text1" w:themeTint="BF"/>
    </w:rPr>
  </w:style>
  <w:style w:type="paragraph" w:styleId="Duidelijkcitaat">
    <w:name w:val="Intense Quote"/>
    <w:link w:val="DuidelijkcitaatChar"/>
    <w:uiPriority w:val="30"/>
    <w:qFormat/>
    <w:rsid w:val="007A07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A0788"/>
    <w:rPr>
      <w:i/>
      <w:iCs/>
      <w:color w:val="0F4761" w:themeColor="accent1" w:themeShade="BF"/>
    </w:rPr>
  </w:style>
  <w:style w:type="character" w:styleId="Intensievebenadrukking">
    <w:name w:val="Intense Emphasis"/>
    <w:basedOn w:val="Standaardalinea-lettertype"/>
    <w:uiPriority w:val="21"/>
    <w:qFormat/>
    <w:rsid w:val="007A0788"/>
    <w:rPr>
      <w:i/>
      <w:iCs/>
      <w:color w:val="0F4761" w:themeColor="accent1" w:themeShade="BF"/>
    </w:rPr>
  </w:style>
  <w:style w:type="character" w:styleId="Intensieveverwijzing">
    <w:name w:val="Intense Reference"/>
    <w:basedOn w:val="Standaardalinea-lettertype"/>
    <w:uiPriority w:val="32"/>
    <w:qFormat/>
    <w:rsid w:val="007A0788"/>
    <w:rPr>
      <w:b/>
      <w:bCs/>
      <w:smallCaps/>
      <w:color w:val="0F4761" w:themeColor="accent1" w:themeShade="BF"/>
      <w:spacing w:val="5"/>
    </w:rPr>
  </w:style>
  <w:style w:type="paragraph" w:styleId="Normaalweb">
    <w:name w:val="Normal (Web)"/>
    <w:uiPriority w:val="99"/>
    <w:semiHidden/>
    <w:unhideWhenUsed/>
    <w:rsid w:val="00A81DD2"/>
    <w:pPr>
      <w:spacing w:before="100" w:beforeAutospacing="1" w:after="100" w:afterAutospacing="1"/>
    </w:pPr>
    <w:rPr>
      <w:rFonts w:ascii="Times New Roman" w:eastAsia="Times New Roman" w:hAnsi="Times New Roman" w:cs="Times New Roman"/>
    </w:rPr>
  </w:style>
  <w:style w:type="character" w:styleId="Zwaar">
    <w:name w:val="Strong"/>
    <w:basedOn w:val="Standaardalinea-lettertype"/>
    <w:uiPriority w:val="22"/>
    <w:qFormat/>
    <w:rsid w:val="00A81DD2"/>
    <w:rPr>
      <w:b/>
      <w:bCs/>
    </w:rPr>
  </w:style>
  <w:style w:type="character" w:styleId="Nadruk">
    <w:name w:val="Emphasis"/>
    <w:basedOn w:val="Standaardalinea-lettertype"/>
    <w:uiPriority w:val="20"/>
    <w:qFormat/>
    <w:rsid w:val="00A81DD2"/>
    <w:rPr>
      <w:i/>
      <w:iCs/>
    </w:rPr>
  </w:style>
  <w:style w:type="paragraph" w:styleId="Geenafstand">
    <w:name w:val="No Spacing"/>
    <w:uiPriority w:val="1"/>
    <w:qFormat/>
    <w:rsid w:val="00524312"/>
  </w:style>
  <w:style w:type="paragraph" w:customStyle="1" w:styleId="font-claude-response-body">
    <w:name w:val="font-claude-response-body"/>
    <w:rsid w:val="004658F7"/>
    <w:pPr>
      <w:spacing w:before="100" w:beforeAutospacing="1" w:after="100" w:afterAutospacing="1"/>
    </w:pPr>
    <w:rPr>
      <w:rFonts w:ascii="Times New Roman" w:eastAsia="Times New Roman" w:hAnsi="Times New Roman" w:cs="Times New Roman"/>
    </w:rPr>
  </w:style>
  <w:style w:type="character" w:styleId="Hyperlink">
    <w:name w:val="Hyperlink"/>
    <w:basedOn w:val="Standaardalinea-lettertype"/>
    <w:uiPriority w:val="99"/>
    <w:unhideWhenUsed/>
    <w:rsid w:val="00E81E33"/>
    <w:rPr>
      <w:color w:val="467886" w:themeColor="hyperlink"/>
      <w:u w:val="single"/>
    </w:rPr>
  </w:style>
  <w:style w:type="character" w:styleId="Onopgelostemelding">
    <w:name w:val="Unresolved Mention"/>
    <w:basedOn w:val="Standaardalinea-lettertype"/>
    <w:uiPriority w:val="99"/>
    <w:semiHidden/>
    <w:unhideWhenUsed/>
    <w:rsid w:val="00E81E33"/>
    <w:rPr>
      <w:color w:val="605E5C"/>
      <w:shd w:val="clear" w:color="auto" w:fill="E1DFDD"/>
    </w:rPr>
  </w:style>
  <w:style w:type="paragraph" w:styleId="Revisie">
    <w:name w:val="Revision"/>
    <w:hidden/>
    <w:uiPriority w:val="99"/>
    <w:semiHidden/>
    <w:rsid w:val="000F3C3C"/>
  </w:style>
  <w:style w:type="character" w:styleId="Verwijzingopmerking">
    <w:name w:val="annotation reference"/>
    <w:basedOn w:val="Standaardalinea-lettertype"/>
    <w:uiPriority w:val="99"/>
    <w:semiHidden/>
    <w:unhideWhenUsed/>
    <w:rsid w:val="00574C3F"/>
    <w:rPr>
      <w:sz w:val="16"/>
      <w:szCs w:val="16"/>
    </w:rPr>
  </w:style>
  <w:style w:type="paragraph" w:styleId="Tekstopmerking">
    <w:name w:val="annotation text"/>
    <w:link w:val="TekstopmerkingChar"/>
    <w:uiPriority w:val="99"/>
    <w:semiHidden/>
    <w:unhideWhenUsed/>
    <w:rsid w:val="00574C3F"/>
    <w:rPr>
      <w:sz w:val="20"/>
      <w:szCs w:val="20"/>
    </w:rPr>
  </w:style>
  <w:style w:type="character" w:customStyle="1" w:styleId="TekstopmerkingChar">
    <w:name w:val="Tekst opmerking Char"/>
    <w:basedOn w:val="Standaardalinea-lettertype"/>
    <w:link w:val="Tekstopmerking"/>
    <w:uiPriority w:val="99"/>
    <w:semiHidden/>
    <w:rsid w:val="00574C3F"/>
    <w:rPr>
      <w:sz w:val="20"/>
      <w:szCs w:val="20"/>
    </w:rPr>
  </w:style>
  <w:style w:type="paragraph" w:styleId="Onderwerpvanopmerking">
    <w:name w:val="annotation subject"/>
    <w:basedOn w:val="Tekstopmerking"/>
    <w:next w:val="Tekstopmerking"/>
    <w:link w:val="OnderwerpvanopmerkingChar"/>
    <w:uiPriority w:val="99"/>
    <w:semiHidden/>
    <w:unhideWhenUsed/>
    <w:rsid w:val="00574C3F"/>
    <w:rPr>
      <w:b/>
      <w:bCs/>
    </w:rPr>
  </w:style>
  <w:style w:type="character" w:customStyle="1" w:styleId="OnderwerpvanopmerkingChar">
    <w:name w:val="Onderwerp van opmerking Char"/>
    <w:basedOn w:val="TekstopmerkingChar"/>
    <w:link w:val="Onderwerpvanopmerking"/>
    <w:uiPriority w:val="99"/>
    <w:semiHidden/>
    <w:rsid w:val="00574C3F"/>
    <w:rPr>
      <w:b/>
      <w:bCs/>
      <w:sz w:val="20"/>
      <w:szCs w:val="20"/>
    </w:rPr>
  </w:style>
  <w:style w:type="character" w:styleId="GevolgdeHyperlink">
    <w:name w:val="FollowedHyperlink"/>
    <w:basedOn w:val="Standaardalinea-lettertype"/>
    <w:uiPriority w:val="99"/>
    <w:semiHidden/>
    <w:unhideWhenUsed/>
    <w:rsid w:val="00574C3F"/>
    <w:rPr>
      <w:color w:val="96607D" w:themeColor="followedHyperlink"/>
      <w:u w:val="single"/>
    </w:rPr>
  </w:style>
  <w:style w:type="paragraph" w:styleId="Ondertitel">
    <w:name w:val="Subtitle"/>
    <w:basedOn w:val="Standaard"/>
    <w:next w:val="Standaard"/>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hyperlink" Target="mailto:Hugo.huisintveld@whspr.net" TargetMode="External"/><Relationship Id="rId5" Type="http://schemas.openxmlformats.org/officeDocument/2006/relationships/hyperlink" Target="http://www.checkjetuin.nl" TargetMode="External"/><Relationship Id="rId10"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C5wxru1pngk+UhR10Js/H8wgBQ==">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1157</Words>
  <Characters>6368</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Timmermans</dc:creator>
  <cp:lastModifiedBy>Lars van Mil</cp:lastModifiedBy>
  <cp:revision>3</cp:revision>
  <dcterms:created xsi:type="dcterms:W3CDTF">2026-09-03T13:10:00Z</dcterms:created>
  <dcterms:modified xsi:type="dcterms:W3CDTF">2026-09-03T13:16:00Z</dcterms:modified>
</cp:coreProperties>
</file>