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6F61" w14:textId="411B26F6" w:rsidR="0078113E" w:rsidRPr="0078113E" w:rsidRDefault="0078113E" w:rsidP="0078113E">
      <w:pPr>
        <w:jc w:val="center"/>
        <w:rPr>
          <w:rFonts w:cstheme="minorHAnsi"/>
          <w:sz w:val="22"/>
          <w:szCs w:val="22"/>
          <w:lang w:val="en-US"/>
        </w:rPr>
      </w:pPr>
      <w:r w:rsidRPr="0078113E">
        <w:rPr>
          <w:rFonts w:cstheme="minorHAnsi"/>
          <w:sz w:val="22"/>
          <w:szCs w:val="22"/>
          <w:lang w:val="en-US"/>
        </w:rPr>
        <w:t>P E R S B E R I C H T</w:t>
      </w:r>
      <w:r w:rsidRPr="004268F3">
        <w:rPr>
          <w:rFonts w:eastAsia="Times New Roman" w:cstheme="minorHAnsi"/>
          <w:color w:val="000000"/>
          <w:sz w:val="22"/>
          <w:szCs w:val="22"/>
          <w:lang w:val="en-US" w:eastAsia="nl-NL"/>
        </w:rPr>
        <w:br/>
      </w:r>
    </w:p>
    <w:p w14:paraId="5CA3BD6B" w14:textId="1B1FBD3C" w:rsidR="0078113E" w:rsidRPr="0078113E" w:rsidRDefault="0078113E" w:rsidP="0078113E">
      <w:pPr>
        <w:rPr>
          <w:rFonts w:eastAsia="Times New Roman" w:cstheme="minorHAnsi"/>
          <w:color w:val="000000"/>
          <w:sz w:val="26"/>
          <w:szCs w:val="26"/>
          <w:lang w:eastAsia="nl-NL"/>
        </w:rPr>
      </w:pPr>
      <w:r w:rsidRPr="00556613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 xml:space="preserve">Innovatie zorgt ook in gestapelde bouw voor </w:t>
      </w:r>
      <w:r w:rsidRPr="0078113E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 xml:space="preserve">warmteterugwinning </w:t>
      </w:r>
      <w:r w:rsidR="00556613" w:rsidRPr="00556613">
        <w:rPr>
          <w:rFonts w:eastAsia="Times New Roman" w:cstheme="minorHAnsi"/>
          <w:b/>
          <w:bCs/>
          <w:color w:val="000000"/>
          <w:sz w:val="26"/>
          <w:szCs w:val="26"/>
          <w:lang w:eastAsia="nl-NL"/>
        </w:rPr>
        <w:t>in badkamer</w:t>
      </w:r>
    </w:p>
    <w:p w14:paraId="10A6A244" w14:textId="77777777" w:rsidR="0078113E" w:rsidRPr="0078113E" w:rsidRDefault="0078113E" w:rsidP="0078113E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3ABCFDC" w14:textId="05B73CA5" w:rsidR="0078113E" w:rsidRDefault="0078113E" w:rsidP="0078113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Warmteterugwinning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(wtw) 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in de badkamer bestaat al geruime tijd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. </w:t>
      </w:r>
      <w:r w:rsidR="000044BA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In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de gestapelde bouw </w:t>
      </w:r>
      <w:r w:rsidR="000044BA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is het realiseren</w:t>
      </w:r>
      <w:r w:rsidR="001A3996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van deze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energiebespar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ende maatregel</w:t>
      </w:r>
      <w:r w:rsidR="004268F3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een stuk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lastig</w:t>
      </w:r>
      <w:r w:rsidR="004268F3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er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. </w:t>
      </w:r>
      <w:r w:rsidR="004268F3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Daarom innoveerde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Hamwells deze wtw-techniek en lanceer</w:t>
      </w:r>
      <w:r w:rsidR="004268F3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de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een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generatie actieve </w:t>
      </w:r>
      <w:r w:rsidR="00675FF6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douchewater-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wtw-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systemen</w:t>
      </w:r>
      <w:r w:rsidR="004268F3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die zich juist op dat segment richt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. De</w:t>
      </w:r>
      <w:r w:rsidR="004268F3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systemen passen eenvoudig 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in enkellaags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e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woningen en appartementen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en zorgen </w:t>
      </w:r>
      <w:r w:rsidR="00675FF6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daar voor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een forse energie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bespa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ring. Metingen laten zien dat deze </w:t>
      </w:r>
      <w:r w:rsidR="00556613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innovatieve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wtw-</w:t>
      </w:r>
      <w:r w:rsidR="00BE64CD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systemen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</w:t>
      </w:r>
      <w:r w:rsidR="00675FF6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tot wel</w:t>
      </w:r>
      <w:r w:rsidRPr="0078113E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73% van de energie uit het afvalwater van de douche te halen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. Zij hebben daarmee een grote </w:t>
      </w:r>
      <w:r w:rsidR="001A3996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impact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op de berekening van de energieprestatie. </w:t>
      </w:r>
    </w:p>
    <w:p w14:paraId="103649CD" w14:textId="0DB9E8C9" w:rsidR="0078113E" w:rsidRDefault="0078113E" w:rsidP="0078113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4EC0298D" w14:textId="7EA4D7CB" w:rsidR="00675FF6" w:rsidRDefault="0078113E" w:rsidP="0078113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Sinds 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>enige tijd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biedt Hamwells een actief douche</w:t>
      </w:r>
      <w:r w:rsidR="00675FF6">
        <w:rPr>
          <w:rFonts w:eastAsia="Times New Roman" w:cstheme="minorHAnsi"/>
          <w:color w:val="000000"/>
          <w:sz w:val="22"/>
          <w:szCs w:val="22"/>
          <w:lang w:eastAsia="nl-NL"/>
        </w:rPr>
        <w:t>water</w:t>
      </w:r>
      <w:r w:rsidR="001A3996">
        <w:rPr>
          <w:rFonts w:eastAsia="Times New Roman" w:cstheme="minorHAnsi"/>
          <w:color w:val="000000"/>
          <w:sz w:val="22"/>
          <w:szCs w:val="22"/>
          <w:lang w:eastAsia="nl-NL"/>
        </w:rPr>
        <w:t>-wtw-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>systeem aan. Dit systeem bestaat uit de bekende douchepijp</w:t>
      </w:r>
      <w:r w:rsidR="00675FF6">
        <w:rPr>
          <w:rFonts w:eastAsia="Times New Roman" w:cstheme="minorHAnsi"/>
          <w:color w:val="000000"/>
          <w:sz w:val="22"/>
          <w:szCs w:val="22"/>
          <w:lang w:eastAsia="nl-NL"/>
        </w:rPr>
        <w:t>-wtw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met hoog rendement, in combinatie met een industriële sensor en membraanpomp</w:t>
      </w:r>
      <w:r w:rsidR="00675FF6">
        <w:rPr>
          <w:rFonts w:eastAsia="Times New Roman" w:cstheme="minorHAnsi"/>
          <w:color w:val="000000"/>
          <w:sz w:val="22"/>
          <w:szCs w:val="22"/>
          <w:lang w:eastAsia="nl-NL"/>
        </w:rPr>
        <w:t>. Deze pomp zorgt ervoor dat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het </w:t>
      </w:r>
      <w:r w:rsidR="00675FF6">
        <w:rPr>
          <w:rFonts w:eastAsia="Times New Roman" w:cstheme="minorHAnsi"/>
          <w:color w:val="000000"/>
          <w:sz w:val="22"/>
          <w:szCs w:val="22"/>
          <w:lang w:eastAsia="nl-NL"/>
        </w:rPr>
        <w:t>gebruikte douche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water vanuit het </w:t>
      </w:r>
      <w:r w:rsidR="00541F99">
        <w:rPr>
          <w:rFonts w:eastAsia="Times New Roman" w:cstheme="minorHAnsi"/>
          <w:color w:val="000000"/>
          <w:sz w:val="22"/>
          <w:szCs w:val="22"/>
          <w:lang w:eastAsia="nl-NL"/>
        </w:rPr>
        <w:t>douche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sifon 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>doo</w:t>
      </w:r>
      <w:r w:rsidR="00675FF6">
        <w:rPr>
          <w:rFonts w:eastAsia="Times New Roman" w:cstheme="minorHAnsi"/>
          <w:color w:val="000000"/>
          <w:sz w:val="22"/>
          <w:szCs w:val="22"/>
          <w:lang w:eastAsia="nl-NL"/>
        </w:rPr>
        <w:t>r de wtw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>-unit</w:t>
      </w:r>
      <w:r w:rsidR="00675FF6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wordt gepompt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  <w:r w:rsidR="00675FF6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Omdat dit wtw-systeem op dezelfde verdieping als de douche wordt geïnstalleerd, is 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>di</w:t>
      </w:r>
      <w:r w:rsidR="00675FF6">
        <w:rPr>
          <w:rFonts w:eastAsia="Times New Roman" w:cstheme="minorHAnsi"/>
          <w:color w:val="000000"/>
          <w:sz w:val="22"/>
          <w:szCs w:val="22"/>
          <w:lang w:eastAsia="nl-NL"/>
        </w:rPr>
        <w:t>t een ideale oplossing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voor de gestapelde en e</w:t>
      </w:r>
      <w:r w:rsidR="00675FF6">
        <w:rPr>
          <w:rFonts w:eastAsia="Times New Roman" w:cstheme="minorHAnsi"/>
          <w:color w:val="000000"/>
          <w:sz w:val="22"/>
          <w:szCs w:val="22"/>
          <w:lang w:eastAsia="nl-NL"/>
        </w:rPr>
        <w:t>nkel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>laags</w:t>
      </w:r>
      <w:r w:rsidR="00675FF6">
        <w:rPr>
          <w:rFonts w:eastAsia="Times New Roman" w:cstheme="minorHAnsi"/>
          <w:color w:val="000000"/>
          <w:sz w:val="22"/>
          <w:szCs w:val="22"/>
          <w:lang w:eastAsia="nl-NL"/>
        </w:rPr>
        <w:t>e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bouw. </w:t>
      </w:r>
    </w:p>
    <w:p w14:paraId="4B307E99" w14:textId="77777777" w:rsidR="00675FF6" w:rsidRDefault="00675FF6" w:rsidP="0078113E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530814DA" w14:textId="376D083A" w:rsidR="00556613" w:rsidRDefault="00675FF6" w:rsidP="0078113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De Blue, zoals deze douchewater-wtw heet, is verkrijgbaar in meerdere uitvoeringen. De Blue-HE is de uitvoering met de langste wtw-pijpen en behaalt daarmee ook het 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>ho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>o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>g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>st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e 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rendement 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van 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>73%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Daarnaast 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>bestaat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het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 xml:space="preserve">portfolio van 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actieve 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>douchewater-wtw-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>system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>en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 xml:space="preserve">nog 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uit 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een 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>drie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>tal kleinere varianten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waarvan </w:t>
      </w:r>
      <w:r w:rsidR="00D857C8">
        <w:rPr>
          <w:rFonts w:eastAsia="Times New Roman" w:cstheme="minorHAnsi"/>
          <w:color w:val="000000"/>
          <w:sz w:val="22"/>
          <w:szCs w:val="22"/>
          <w:lang w:eastAsia="nl-NL"/>
        </w:rPr>
        <w:t>de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rendement</w:t>
      </w:r>
      <w:r w:rsidR="00D857C8">
        <w:rPr>
          <w:rFonts w:eastAsia="Times New Roman" w:cstheme="minorHAnsi"/>
          <w:color w:val="000000"/>
          <w:sz w:val="22"/>
          <w:szCs w:val="22"/>
          <w:lang w:eastAsia="nl-NL"/>
        </w:rPr>
        <w:t>en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vari</w:t>
      </w:r>
      <w:r w:rsidR="00D857C8">
        <w:rPr>
          <w:rFonts w:eastAsia="Times New Roman" w:cstheme="minorHAnsi"/>
          <w:color w:val="000000"/>
          <w:sz w:val="22"/>
          <w:szCs w:val="22"/>
          <w:lang w:eastAsia="nl-NL"/>
        </w:rPr>
        <w:t>ëren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van 52 tot 62,5%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p w14:paraId="4F34FE2B" w14:textId="77777777" w:rsidR="00556613" w:rsidRDefault="00556613" w:rsidP="0078113E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75FD259" w14:textId="619E39A4" w:rsidR="0078113E" w:rsidRPr="0078113E" w:rsidRDefault="0078113E" w:rsidP="0078113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>Het zeer hoge rendement van d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>e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Blue-HE 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ontstaat 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>door een dubbel uitgevoerde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>,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koperen 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>wtw-b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uis. De kleinere 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>Blue-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>versies bestaan uit een enkele buis in verschillende lengtes (120, 160 en 210 cm) waardoor deze systemen prijstechnisch gunstig</w:t>
      </w:r>
      <w:r w:rsidR="00556613">
        <w:rPr>
          <w:rFonts w:eastAsia="Times New Roman" w:cstheme="minorHAnsi"/>
          <w:color w:val="000000"/>
          <w:sz w:val="22"/>
          <w:szCs w:val="22"/>
          <w:lang w:eastAsia="nl-NL"/>
        </w:rPr>
        <w:t>er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zijn. 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>Omdat al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deze actieve 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>douchewater-wtw-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systemen 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>een bij Bureau CRG geregistreerde gelijkwaardigheidsverklaring hebben, zullen zij in de BENG-berekening een grote impact hebben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62159F55" w14:textId="07D658CA" w:rsidR="0078113E" w:rsidRPr="0078113E" w:rsidRDefault="0078113E" w:rsidP="0078113E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2803BD1" w14:textId="57602ECF" w:rsidR="005138DA" w:rsidRDefault="0078113E" w:rsidP="0078113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>Het energie</w:t>
      </w:r>
      <w:r w:rsidR="00541F99">
        <w:rPr>
          <w:rFonts w:eastAsia="Times New Roman" w:cstheme="minorHAnsi"/>
          <w:color w:val="000000"/>
          <w:sz w:val="22"/>
          <w:szCs w:val="22"/>
          <w:lang w:eastAsia="nl-NL"/>
        </w:rPr>
        <w:t>ge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bruik 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>i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n de badkamer 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>bedraagt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ongeveer 40% van het totale energieverbruik van een gemiddeld huis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>houden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>. Met moderne douche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>water-wtw-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systemen is dit energieverbruik te halveren. 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>De t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>raditionele douche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>-wtw’s</w:t>
      </w:r>
      <w:r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zijn al vele jaren op de markt 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 xml:space="preserve">maar kenmerken zich door een lange douchepijp-wtw die 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>de installateur</w:t>
      </w:r>
      <w:r w:rsidR="005138DA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een verdieping lager, onder de verdieping van de badkamer, moest plaatsen. Later ontstond een alternatief, de zogeheten douche-drain-wtw, waarbij het wtw-systeem in de vloer van de douche of douchebak is ingebouwd. Deze systemen hebben echter een beperkt rendement en zijn soms erg onderhoudsgevoelig.</w:t>
      </w:r>
    </w:p>
    <w:p w14:paraId="122B07FA" w14:textId="6F2722F8" w:rsidR="005138DA" w:rsidRDefault="005138DA" w:rsidP="0078113E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E2A631C" w14:textId="675711DD" w:rsidR="0078113E" w:rsidRPr="0078113E" w:rsidRDefault="005138DA" w:rsidP="0078113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Met de Blue douchewater-wtw-systemen zijn 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de beperkingen van de eerder genoemde types niet meer van toepassing. </w:t>
      </w:r>
      <w:r w:rsidR="00BE64CD" w:rsidRPr="00BE64CD">
        <w:rPr>
          <w:rFonts w:eastAsia="Times New Roman" w:cstheme="minorHAnsi"/>
          <w:color w:val="000000"/>
          <w:sz w:val="22"/>
          <w:szCs w:val="22"/>
          <w:lang w:eastAsia="nl-NL"/>
        </w:rPr>
        <w:t>De Blue vangt het warme water op in de afvoer. Hier zit een sensor die</w:t>
      </w:r>
      <w:r w:rsidR="00D857C8">
        <w:rPr>
          <w:rFonts w:eastAsia="Times New Roman" w:cstheme="minorHAnsi"/>
          <w:color w:val="000000"/>
          <w:sz w:val="22"/>
          <w:szCs w:val="22"/>
          <w:lang w:eastAsia="nl-NL"/>
        </w:rPr>
        <w:t>, zodra hij water detecteert, de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pomp </w:t>
      </w:r>
      <w:r w:rsidR="00D857C8">
        <w:rPr>
          <w:rFonts w:eastAsia="Times New Roman" w:cstheme="minorHAnsi"/>
          <w:color w:val="000000"/>
          <w:sz w:val="22"/>
          <w:szCs w:val="22"/>
          <w:lang w:eastAsia="nl-NL"/>
        </w:rPr>
        <w:t>aa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>n</w:t>
      </w:r>
      <w:r w:rsidR="00D857C8">
        <w:rPr>
          <w:rFonts w:eastAsia="Times New Roman" w:cstheme="minorHAnsi"/>
          <w:color w:val="000000"/>
          <w:sz w:val="22"/>
          <w:szCs w:val="22"/>
          <w:lang w:eastAsia="nl-NL"/>
        </w:rPr>
        <w:t>stuurt</w:t>
      </w:r>
      <w:r w:rsidR="00BE64CD" w:rsidRPr="00BE64CD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De membraanpomp brengt het warme water </w:t>
      </w:r>
      <w:r w:rsidR="00BE64CD" w:rsidRP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naar de bovenkant van de 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>wtw-</w:t>
      </w:r>
      <w:r w:rsidR="00BE64CD" w:rsidRP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buizen. In deze robuuste pomp blijven geen haar en zeepresten achter. 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>Het warme afvoerwater</w:t>
      </w:r>
      <w:r w:rsidR="00BE64CD" w:rsidRP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stroomt </w:t>
      </w:r>
      <w:r w:rsidR="00BE64CD" w:rsidRP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via de speciaal ontwikkelde </w:t>
      </w:r>
      <w:r w:rsidR="00595FB8">
        <w:rPr>
          <w:rFonts w:eastAsia="Times New Roman" w:cstheme="minorHAnsi"/>
          <w:color w:val="000000"/>
          <w:sz w:val="22"/>
          <w:szCs w:val="22"/>
          <w:lang w:eastAsia="nl-NL"/>
        </w:rPr>
        <w:t>werveling (v</w:t>
      </w:r>
      <w:r w:rsidR="00BE64CD" w:rsidRPr="00BE64CD">
        <w:rPr>
          <w:rFonts w:eastAsia="Times New Roman" w:cstheme="minorHAnsi"/>
          <w:color w:val="000000"/>
          <w:sz w:val="22"/>
          <w:szCs w:val="22"/>
          <w:lang w:eastAsia="nl-NL"/>
        </w:rPr>
        <w:t>ortex</w:t>
      </w:r>
      <w:r w:rsidR="00595FB8">
        <w:rPr>
          <w:rFonts w:eastAsia="Times New Roman" w:cstheme="minorHAnsi"/>
          <w:color w:val="000000"/>
          <w:sz w:val="22"/>
          <w:szCs w:val="22"/>
          <w:lang w:eastAsia="nl-NL"/>
        </w:rPr>
        <w:t>)</w:t>
      </w:r>
      <w:r w:rsidR="00BE64CD" w:rsidRP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op de meest efficiënte wijze </w:t>
      </w:r>
      <w:r w:rsidR="00BE64CD" w:rsidRP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door de 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>wtw-</w:t>
      </w:r>
      <w:r w:rsidR="00BE64CD" w:rsidRPr="00BE64CD">
        <w:rPr>
          <w:rFonts w:eastAsia="Times New Roman" w:cstheme="minorHAnsi"/>
          <w:color w:val="000000"/>
          <w:sz w:val="22"/>
          <w:szCs w:val="22"/>
          <w:lang w:eastAsia="nl-NL"/>
        </w:rPr>
        <w:t>buizen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>, waarin de warmteoverdracht plaatsvindt.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>Als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het koude </w:t>
      </w:r>
      <w:r w:rsidR="00541F99">
        <w:rPr>
          <w:rFonts w:eastAsia="Times New Roman" w:cstheme="minorHAnsi"/>
          <w:color w:val="000000"/>
          <w:sz w:val="22"/>
          <w:szCs w:val="22"/>
          <w:lang w:eastAsia="nl-NL"/>
        </w:rPr>
        <w:t>tap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>water bij de thermosta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>tisch</w:t>
      </w:r>
      <w:r w:rsidR="00D857C8">
        <w:rPr>
          <w:rFonts w:eastAsia="Times New Roman" w:cstheme="minorHAnsi"/>
          <w:color w:val="000000"/>
          <w:sz w:val="22"/>
          <w:szCs w:val="22"/>
          <w:lang w:eastAsia="nl-NL"/>
        </w:rPr>
        <w:t>e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mengkraan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aankomt,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is deze 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>soms wel tot 28°C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opgewarmd</w:t>
      </w:r>
      <w:r w:rsidR="0078113E" w:rsidRPr="0078113E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Hamwells heeft de verschillende uitvoeringen van </w:t>
      </w:r>
      <w:r w:rsidR="00D857C8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de 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Blue 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juist voor 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>enkellaagse woningen en appartementen</w:t>
      </w:r>
      <w:r w:rsidR="0033503E" w:rsidRPr="003350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>ontwikkeld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>. Het systeem is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bovendien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33503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zeer </w:t>
      </w:r>
      <w:r w:rsidR="00BE64CD">
        <w:rPr>
          <w:rFonts w:eastAsia="Times New Roman" w:cstheme="minorHAnsi"/>
          <w:color w:val="000000"/>
          <w:sz w:val="22"/>
          <w:szCs w:val="22"/>
          <w:lang w:eastAsia="nl-NL"/>
        </w:rPr>
        <w:t>geschikt om in de prefab woningproductie en in sociale nieuwbouw toe te passen.</w:t>
      </w:r>
    </w:p>
    <w:p w14:paraId="065138BB" w14:textId="072E65B6" w:rsidR="0078113E" w:rsidRDefault="0078113E" w:rsidP="0078113E">
      <w:pPr>
        <w:pStyle w:val="Geenafstand"/>
        <w:rPr>
          <w:color w:val="000000" w:themeColor="text1"/>
          <w:sz w:val="22"/>
          <w:szCs w:val="22"/>
          <w:lang w:eastAsia="nl-NL"/>
        </w:rPr>
      </w:pPr>
    </w:p>
    <w:p w14:paraId="1A00A3ED" w14:textId="259D8667" w:rsidR="0078113E" w:rsidRDefault="0078113E" w:rsidP="0078113E">
      <w:pPr>
        <w:pStyle w:val="Geenafstand"/>
        <w:pBdr>
          <w:bottom w:val="single" w:sz="6" w:space="1" w:color="auto"/>
        </w:pBdr>
        <w:rPr>
          <w:color w:val="000000" w:themeColor="text1"/>
          <w:sz w:val="22"/>
          <w:szCs w:val="22"/>
          <w:lang w:eastAsia="nl-NL"/>
        </w:rPr>
      </w:pPr>
    </w:p>
    <w:p w14:paraId="18BCC981" w14:textId="77331497" w:rsidR="0078113E" w:rsidRPr="00D857C8" w:rsidRDefault="0033503E" w:rsidP="0078113E">
      <w:pPr>
        <w:pStyle w:val="Geenafstand"/>
        <w:rPr>
          <w:i/>
          <w:iCs/>
          <w:color w:val="000000" w:themeColor="text1"/>
          <w:sz w:val="22"/>
          <w:szCs w:val="22"/>
          <w:lang w:eastAsia="nl-NL"/>
        </w:rPr>
      </w:pPr>
      <w:r w:rsidRPr="00D857C8">
        <w:rPr>
          <w:i/>
          <w:iCs/>
          <w:color w:val="000000" w:themeColor="text1"/>
          <w:sz w:val="22"/>
          <w:szCs w:val="22"/>
          <w:lang w:eastAsia="nl-NL"/>
        </w:rPr>
        <w:t>Meer informatie - niet voor publicatie</w:t>
      </w:r>
    </w:p>
    <w:p w14:paraId="7319F84B" w14:textId="77777777" w:rsidR="0033503E" w:rsidRPr="0078113E" w:rsidRDefault="0033503E" w:rsidP="0078113E">
      <w:pPr>
        <w:pStyle w:val="Geenafstand"/>
        <w:rPr>
          <w:color w:val="000000" w:themeColor="text1"/>
          <w:sz w:val="22"/>
          <w:szCs w:val="22"/>
          <w:lang w:eastAsia="nl-NL"/>
        </w:rPr>
      </w:pPr>
    </w:p>
    <w:p w14:paraId="13231331" w14:textId="16FF6A54" w:rsidR="0033503E" w:rsidRPr="004268F3" w:rsidRDefault="0033503E" w:rsidP="0078113E">
      <w:pPr>
        <w:pStyle w:val="Geenafstand"/>
        <w:rPr>
          <w:color w:val="000000" w:themeColor="text1"/>
          <w:sz w:val="22"/>
          <w:szCs w:val="22"/>
          <w:lang w:eastAsia="nl-NL"/>
        </w:rPr>
      </w:pPr>
      <w:r>
        <w:rPr>
          <w:color w:val="000000" w:themeColor="text1"/>
          <w:sz w:val="22"/>
          <w:szCs w:val="22"/>
          <w:lang w:eastAsia="nl-NL"/>
        </w:rPr>
        <w:lastRenderedPageBreak/>
        <w:t xml:space="preserve">Voor meer informatie over het systeem of aanvullend beeldmateriaal kunt u contact opnemen met </w:t>
      </w:r>
      <w:r w:rsidR="004268F3">
        <w:rPr>
          <w:color w:val="000000" w:themeColor="text1"/>
          <w:sz w:val="22"/>
          <w:szCs w:val="22"/>
          <w:lang w:eastAsia="nl-NL"/>
        </w:rPr>
        <w:t>Jos den Besten</w:t>
      </w:r>
      <w:r>
        <w:rPr>
          <w:color w:val="000000" w:themeColor="text1"/>
          <w:sz w:val="22"/>
          <w:szCs w:val="22"/>
          <w:lang w:eastAsia="nl-NL"/>
        </w:rPr>
        <w:t xml:space="preserve"> van </w:t>
      </w:r>
      <w:r w:rsidR="009B1CA8">
        <w:rPr>
          <w:color w:val="000000" w:themeColor="text1"/>
          <w:sz w:val="22"/>
          <w:szCs w:val="22"/>
          <w:lang w:eastAsia="nl-NL"/>
        </w:rPr>
        <w:t>Hamwells</w:t>
      </w:r>
      <w:r>
        <w:rPr>
          <w:color w:val="000000" w:themeColor="text1"/>
          <w:sz w:val="22"/>
          <w:szCs w:val="22"/>
          <w:lang w:eastAsia="nl-NL"/>
        </w:rPr>
        <w:t xml:space="preserve">: </w:t>
      </w:r>
      <w:hyperlink r:id="rId6" w:history="1">
        <w:r w:rsidR="004268F3" w:rsidRPr="00C90334">
          <w:rPr>
            <w:rStyle w:val="Hyperlink"/>
            <w:rFonts w:eastAsia="Times New Roman" w:cstheme="minorHAnsi"/>
            <w:sz w:val="22"/>
            <w:szCs w:val="22"/>
            <w:lang w:eastAsia="nl-NL"/>
          </w:rPr>
          <w:t>j.denbesten@hamwells.com</w:t>
        </w:r>
      </w:hyperlink>
      <w:r w:rsidR="004268F3">
        <w:rPr>
          <w:color w:val="000000" w:themeColor="text1"/>
          <w:sz w:val="22"/>
          <w:szCs w:val="22"/>
          <w:lang w:eastAsia="nl-NL"/>
        </w:rPr>
        <w:t xml:space="preserve"> of 06 </w:t>
      </w:r>
      <w:r w:rsidR="004A2BA2">
        <w:rPr>
          <w:color w:val="000000" w:themeColor="text1"/>
          <w:sz w:val="22"/>
          <w:szCs w:val="22"/>
          <w:lang w:eastAsia="nl-NL"/>
        </w:rPr>
        <w:t>4107 3121</w:t>
      </w:r>
    </w:p>
    <w:p w14:paraId="057DE95B" w14:textId="77777777" w:rsidR="0033503E" w:rsidRDefault="0033503E" w:rsidP="0078113E">
      <w:pPr>
        <w:pStyle w:val="Geenafstand"/>
        <w:rPr>
          <w:color w:val="000000" w:themeColor="text1"/>
          <w:sz w:val="22"/>
          <w:szCs w:val="22"/>
          <w:lang w:eastAsia="nl-NL"/>
        </w:rPr>
      </w:pPr>
    </w:p>
    <w:p w14:paraId="08368791" w14:textId="2B765F4F" w:rsidR="00D857C8" w:rsidRDefault="0033503E" w:rsidP="0078113E">
      <w:pPr>
        <w:pStyle w:val="Geenafstand"/>
        <w:rPr>
          <w:color w:val="000000" w:themeColor="text1"/>
          <w:sz w:val="22"/>
          <w:szCs w:val="22"/>
          <w:lang w:eastAsia="nl-NL"/>
        </w:rPr>
      </w:pPr>
      <w:r>
        <w:rPr>
          <w:color w:val="000000" w:themeColor="text1"/>
          <w:sz w:val="22"/>
          <w:szCs w:val="22"/>
          <w:lang w:eastAsia="nl-NL"/>
        </w:rPr>
        <w:t>Hamwells</w:t>
      </w:r>
      <w:r w:rsidR="00D857C8">
        <w:rPr>
          <w:color w:val="000000" w:themeColor="text1"/>
          <w:sz w:val="22"/>
          <w:szCs w:val="22"/>
          <w:lang w:eastAsia="nl-NL"/>
        </w:rPr>
        <w:t xml:space="preserve"> </w:t>
      </w:r>
      <w:r w:rsidR="00D857C8" w:rsidRPr="0078113E">
        <w:rPr>
          <w:color w:val="000000" w:themeColor="text1"/>
          <w:sz w:val="22"/>
          <w:szCs w:val="22"/>
          <w:lang w:eastAsia="nl-NL"/>
        </w:rPr>
        <w:t>|</w:t>
      </w:r>
      <w:r w:rsidR="0078113E" w:rsidRPr="0078113E">
        <w:rPr>
          <w:color w:val="000000" w:themeColor="text1"/>
          <w:sz w:val="22"/>
          <w:szCs w:val="22"/>
          <w:lang w:eastAsia="nl-NL"/>
        </w:rPr>
        <w:t xml:space="preserve"> Pelgrimsstraat 3 | 3029BH | Rotterdam </w:t>
      </w:r>
    </w:p>
    <w:p w14:paraId="1DC24699" w14:textId="0C6B398B" w:rsidR="0078113E" w:rsidRPr="0078113E" w:rsidRDefault="00ED4CC2" w:rsidP="0078113E">
      <w:pPr>
        <w:pStyle w:val="Geenafstand"/>
        <w:rPr>
          <w:color w:val="000000" w:themeColor="text1"/>
          <w:sz w:val="22"/>
          <w:szCs w:val="22"/>
          <w:lang w:eastAsia="nl-NL"/>
        </w:rPr>
      </w:pPr>
      <w:hyperlink r:id="rId7" w:history="1">
        <w:r w:rsidR="00D857C8" w:rsidRPr="00C90334">
          <w:rPr>
            <w:rStyle w:val="Hyperlink"/>
            <w:rFonts w:eastAsia="Times New Roman" w:cstheme="minorHAnsi"/>
            <w:sz w:val="22"/>
            <w:szCs w:val="22"/>
            <w:lang w:eastAsia="nl-NL"/>
          </w:rPr>
          <w:t>http://www.hamwells.com</w:t>
        </w:r>
      </w:hyperlink>
    </w:p>
    <w:p w14:paraId="5F7A259F" w14:textId="77777777" w:rsidR="0078113E" w:rsidRPr="0033503E" w:rsidRDefault="0078113E">
      <w:pPr>
        <w:rPr>
          <w:color w:val="000000" w:themeColor="text1"/>
          <w:sz w:val="22"/>
          <w:szCs w:val="22"/>
        </w:rPr>
      </w:pPr>
    </w:p>
    <w:sectPr w:rsidR="0078113E" w:rsidRPr="0033503E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0EEA" w14:textId="77777777" w:rsidR="00ED4CC2" w:rsidRDefault="00ED4CC2" w:rsidP="0078113E">
      <w:r>
        <w:separator/>
      </w:r>
    </w:p>
  </w:endnote>
  <w:endnote w:type="continuationSeparator" w:id="0">
    <w:p w14:paraId="32371968" w14:textId="77777777" w:rsidR="00ED4CC2" w:rsidRDefault="00ED4CC2" w:rsidP="0078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CEE5" w14:textId="77777777" w:rsidR="00ED4CC2" w:rsidRDefault="00ED4CC2" w:rsidP="0078113E">
      <w:r>
        <w:separator/>
      </w:r>
    </w:p>
  </w:footnote>
  <w:footnote w:type="continuationSeparator" w:id="0">
    <w:p w14:paraId="02770572" w14:textId="77777777" w:rsidR="00ED4CC2" w:rsidRDefault="00ED4CC2" w:rsidP="0078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3E"/>
    <w:rsid w:val="000044BA"/>
    <w:rsid w:val="001A3996"/>
    <w:rsid w:val="0033503E"/>
    <w:rsid w:val="004268F3"/>
    <w:rsid w:val="00497E6E"/>
    <w:rsid w:val="004A2BA2"/>
    <w:rsid w:val="005138DA"/>
    <w:rsid w:val="00541F99"/>
    <w:rsid w:val="00556613"/>
    <w:rsid w:val="0058657B"/>
    <w:rsid w:val="00595FB8"/>
    <w:rsid w:val="005B09C6"/>
    <w:rsid w:val="00675FF6"/>
    <w:rsid w:val="007518C0"/>
    <w:rsid w:val="0078113E"/>
    <w:rsid w:val="009B1CA8"/>
    <w:rsid w:val="00A359E2"/>
    <w:rsid w:val="00BE64CD"/>
    <w:rsid w:val="00C15496"/>
    <w:rsid w:val="00D857C8"/>
    <w:rsid w:val="00E65CDC"/>
    <w:rsid w:val="00E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0FFE32"/>
  <w14:defaultImageDpi w14:val="32767"/>
  <w15:chartTrackingRefBased/>
  <w15:docId w15:val="{24EA4F2D-FFAE-2345-80D4-C8AE6876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811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78113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11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113E"/>
  </w:style>
  <w:style w:type="paragraph" w:styleId="Voettekst">
    <w:name w:val="footer"/>
    <w:basedOn w:val="Standaard"/>
    <w:link w:val="VoettekstChar"/>
    <w:uiPriority w:val="99"/>
    <w:unhideWhenUsed/>
    <w:rsid w:val="007811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113E"/>
  </w:style>
  <w:style w:type="character" w:styleId="Onopgelostemelding">
    <w:name w:val="Unresolved Mention"/>
    <w:basedOn w:val="Standaardalinea-lettertype"/>
    <w:uiPriority w:val="99"/>
    <w:rsid w:val="0078113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8113E"/>
  </w:style>
  <w:style w:type="character" w:styleId="GevolgdeHyperlink">
    <w:name w:val="FollowedHyperlink"/>
    <w:basedOn w:val="Standaardalinea-lettertype"/>
    <w:uiPriority w:val="99"/>
    <w:semiHidden/>
    <w:unhideWhenUsed/>
    <w:rsid w:val="00D85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0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4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6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mwel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denbesten@hamwell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3</cp:revision>
  <dcterms:created xsi:type="dcterms:W3CDTF">2021-04-26T15:20:00Z</dcterms:created>
  <dcterms:modified xsi:type="dcterms:W3CDTF">2021-04-26T17:41:00Z</dcterms:modified>
</cp:coreProperties>
</file>